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86872" w14:textId="77777777" w:rsidR="00A91DC2" w:rsidRDefault="00A91DC2" w:rsidP="00A91DC2">
      <w:pPr>
        <w:pStyle w:val="PlainText"/>
        <w:rPr>
          <w:rFonts w:ascii="Times New Roman" w:hAnsi="Times New Roman" w:cs="Times New Roman"/>
          <w:b/>
          <w:bCs/>
          <w:sz w:val="24"/>
          <w:szCs w:val="24"/>
        </w:rPr>
      </w:pPr>
      <w:r>
        <w:rPr>
          <w:rFonts w:ascii="Times New Roman" w:hAnsi="Times New Roman" w:cs="Times New Roman"/>
          <w:b/>
          <w:bCs/>
          <w:sz w:val="24"/>
          <w:szCs w:val="24"/>
        </w:rPr>
        <w:t>Linda Robinson</w:t>
      </w:r>
    </w:p>
    <w:p w14:paraId="2BAB9649" w14:textId="77777777" w:rsidR="00A91DC2" w:rsidRDefault="00A91DC2" w:rsidP="00A91DC2">
      <w:pPr>
        <w:pStyle w:val="PlainText"/>
        <w:rPr>
          <w:rFonts w:ascii="Times New Roman" w:hAnsi="Times New Roman" w:cs="Times New Roman"/>
          <w:b/>
          <w:bCs/>
          <w:sz w:val="24"/>
          <w:szCs w:val="24"/>
        </w:rPr>
      </w:pPr>
    </w:p>
    <w:p w14:paraId="5B6B6C04" w14:textId="752D6A1D" w:rsidR="00912216" w:rsidRPr="00A91DC2" w:rsidRDefault="00A91DC2">
      <w:pPr>
        <w:rPr>
          <w:rFonts w:ascii="Times New Roman" w:hAnsi="Times New Roman" w:cs="Times New Roman"/>
        </w:rPr>
      </w:pPr>
      <w:r>
        <w:rPr>
          <w:rFonts w:ascii="Times New Roman" w:hAnsi="Times New Roman" w:cs="Times New Roman"/>
        </w:rPr>
        <w:t>Linda Robinson is a senior international policy researcher at the RAND Corporation. Her areas of expertise include irregular warfare, stabilization, and special operations forces. Her current research centers on implementation of the national defense strategy, Pakistan, the Islamic State, and campaign assessment methodology. She has traveled in and written extensively about Afghanistan, Iraq, and Latin America. Her work for the U.S. military includes campaign assessments, operational histories, organizational evaluations, and joint concept development. Her 2018 RAND publications include “Finding the Right Balance: DoD Roles in Stabilization,” “Modern Political Warfare: Current Practices and Possible Responses,” and “Improving the Understanding of Special Operations Forces.” Her trade books include One Hundred Victories: Special Ops and the Future of American Warfare (2013), Tell Me How This Ends (2008), Masters of Chaos (2004) and Intervention or Neglect (1991). She is a life member of the Council on Foreign Relations and previously served on the National Defense University board of visitors and as chair of the Army War College board of visitors. Robinson’s Afghanistan-specific work includes covering the hunt for bin Laden as a journalist, forming and leading an AFPAK SME Cell for US CENTCOM 2009-2011, Pashtun reconciliation in RC-S, a book about VSO/ALP 2011-2013, and research support to SOJTF-A.</w:t>
      </w:r>
      <w:bookmarkStart w:id="0" w:name="_GoBack"/>
      <w:bookmarkEnd w:id="0"/>
    </w:p>
    <w:sectPr w:rsidR="00912216" w:rsidRPr="00A91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C2"/>
    <w:rsid w:val="00912216"/>
    <w:rsid w:val="00A65618"/>
    <w:rsid w:val="00A91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E7FB"/>
  <w15:chartTrackingRefBased/>
  <w15:docId w15:val="{DD101599-AF09-4A89-A86F-FCD7376B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1DC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91DC2"/>
  </w:style>
  <w:style w:type="character" w:customStyle="1" w:styleId="PlainTextChar">
    <w:name w:val="Plain Text Char"/>
    <w:basedOn w:val="DefaultParagraphFont"/>
    <w:link w:val="PlainText"/>
    <w:uiPriority w:val="99"/>
    <w:semiHidden/>
    <w:rsid w:val="00A91D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23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2018-06-18T17:23:00Z</dcterms:created>
  <dcterms:modified xsi:type="dcterms:W3CDTF">2018-06-18T17:24:00Z</dcterms:modified>
</cp:coreProperties>
</file>