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5E963" w14:textId="31E5A5D6" w:rsidR="005A2094" w:rsidRPr="005A2094" w:rsidRDefault="005A2094" w:rsidP="005A2094">
      <w:pPr>
        <w:pStyle w:val="gmail-m6128804403095551785m-5097529881581924834xmsonormal"/>
        <w:shd w:val="clear" w:color="auto" w:fill="FFFFFF"/>
        <w:spacing w:after="160" w:afterAutospacing="0"/>
        <w:rPr>
          <w:rFonts w:ascii="Arial" w:hAnsi="Arial" w:cs="Arial"/>
          <w:b/>
          <w:color w:val="000000"/>
          <w:sz w:val="24"/>
          <w:szCs w:val="24"/>
        </w:rPr>
      </w:pPr>
      <w:r w:rsidRPr="005A2094">
        <w:rPr>
          <w:rFonts w:ascii="Arial" w:hAnsi="Arial" w:cs="Arial"/>
          <w:b/>
          <w:color w:val="000000"/>
          <w:sz w:val="24"/>
          <w:szCs w:val="24"/>
        </w:rPr>
        <w:t>Dr. Misty Blowers Bio</w:t>
      </w:r>
    </w:p>
    <w:p w14:paraId="000D0A55" w14:textId="0B92555E" w:rsidR="00912216" w:rsidRPr="005A2094" w:rsidRDefault="005A2094" w:rsidP="005A2094">
      <w:pPr>
        <w:pStyle w:val="gmail-m6128804403095551785m-5097529881581924834xmsonormal"/>
        <w:shd w:val="clear" w:color="auto" w:fill="FFFFFF"/>
        <w:spacing w:after="160" w:afterAutospacing="0"/>
        <w:jc w:val="both"/>
        <w:rPr>
          <w:sz w:val="24"/>
          <w:szCs w:val="24"/>
        </w:rPr>
      </w:pPr>
      <w:r w:rsidRPr="005A2094">
        <w:rPr>
          <w:rFonts w:ascii="Arial" w:hAnsi="Arial" w:cs="Arial"/>
          <w:color w:val="000000"/>
          <w:sz w:val="24"/>
          <w:szCs w:val="24"/>
        </w:rPr>
        <w:t xml:space="preserve">Dr. Misty Blowers is the Director of Strategic Development at </w:t>
      </w:r>
      <w:proofErr w:type="spellStart"/>
      <w:r w:rsidRPr="005A2094">
        <w:rPr>
          <w:rFonts w:ascii="Arial" w:hAnsi="Arial" w:cs="Arial"/>
          <w:color w:val="000000"/>
          <w:sz w:val="24"/>
          <w:szCs w:val="24"/>
        </w:rPr>
        <w:t>Peraton</w:t>
      </w:r>
      <w:proofErr w:type="spellEnd"/>
      <w:r w:rsidRPr="005A2094">
        <w:rPr>
          <w:rFonts w:ascii="Arial" w:hAnsi="Arial" w:cs="Arial"/>
          <w:color w:val="000000"/>
          <w:sz w:val="24"/>
          <w:szCs w:val="24"/>
        </w:rPr>
        <w:t xml:space="preserve"> and an Adjunct </w:t>
      </w:r>
      <w:r w:rsidRPr="005A2094">
        <w:rPr>
          <w:rFonts w:ascii="Arial" w:hAnsi="Arial" w:cs="Arial"/>
          <w:color w:val="222222"/>
          <w:sz w:val="24"/>
          <w:szCs w:val="24"/>
          <w:shd w:val="clear" w:color="auto" w:fill="FFFFFF"/>
        </w:rPr>
        <w:t>Professor of Blockchain Technology and Distributed Ledger Systems at George Mason University.</w:t>
      </w:r>
      <w:r w:rsidRPr="005A2094">
        <w:rPr>
          <w:rFonts w:ascii="Arial" w:hAnsi="Arial" w:cs="Arial"/>
          <w:color w:val="222222"/>
          <w:sz w:val="24"/>
          <w:szCs w:val="24"/>
        </w:rPr>
        <w:t>  </w:t>
      </w:r>
      <w:r w:rsidRPr="005A2094">
        <w:rPr>
          <w:rFonts w:ascii="Arial" w:hAnsi="Arial" w:cs="Arial"/>
          <w:color w:val="222222"/>
          <w:sz w:val="24"/>
          <w:szCs w:val="24"/>
          <w:shd w:val="clear" w:color="auto" w:fill="FFFFFF"/>
        </w:rPr>
        <w:t>She combines a</w:t>
      </w:r>
      <w:r w:rsidRPr="005A2094">
        <w:rPr>
          <w:rFonts w:ascii="Arial" w:hAnsi="Arial" w:cs="Arial"/>
          <w:color w:val="000000"/>
          <w:sz w:val="24"/>
          <w:szCs w:val="24"/>
        </w:rPr>
        <w:t> multifaceted experience base with a proven ability to launch new initiatives to promote technology and lead the strategic vision of the US DoD and Intelligence Communities.  She is recognized globally for her contributions to the fields of autonomy, advanced cybersecurity strategies, and for her ability to educate a global community on future disruptive</w:t>
      </w:r>
      <w:r>
        <w:rPr>
          <w:rFonts w:ascii="Arial" w:hAnsi="Arial" w:cs="Arial"/>
          <w:color w:val="000000"/>
          <w:sz w:val="24"/>
          <w:szCs w:val="24"/>
        </w:rPr>
        <w:t xml:space="preserve"> </w:t>
      </w:r>
      <w:r w:rsidRPr="005A2094">
        <w:rPr>
          <w:rFonts w:ascii="Arial" w:hAnsi="Arial" w:cs="Arial"/>
          <w:color w:val="000000"/>
          <w:sz w:val="24"/>
          <w:szCs w:val="24"/>
        </w:rPr>
        <w:t>technologies i</w:t>
      </w:r>
      <w:r>
        <w:rPr>
          <w:rFonts w:ascii="Arial" w:hAnsi="Arial" w:cs="Arial"/>
          <w:color w:val="000000"/>
          <w:sz w:val="24"/>
          <w:szCs w:val="24"/>
        </w:rPr>
        <w:t xml:space="preserve">n information </w:t>
      </w:r>
      <w:r w:rsidRPr="005A2094">
        <w:rPr>
          <w:rFonts w:ascii="Arial" w:hAnsi="Arial" w:cs="Arial"/>
          <w:color w:val="000000"/>
          <w:sz w:val="24"/>
          <w:szCs w:val="24"/>
        </w:rPr>
        <w:t>sciences.  Blowers</w:t>
      </w:r>
      <w:r w:rsidRPr="005A2094">
        <w:rPr>
          <w:rFonts w:ascii="Arial" w:hAnsi="Arial" w:cs="Arial"/>
          <w:color w:val="000000"/>
          <w:sz w:val="24"/>
          <w:szCs w:val="24"/>
          <w:shd w:val="clear" w:color="auto" w:fill="FFFFFF"/>
        </w:rPr>
        <w:t xml:space="preserve"> previously worked in cyber operations applied research at the United States Air Force Research Laboratory in Rome, NY where she successfully developed and applied a patented machine learning based approach to autonomously monitor and provide actionable alerts to operators in real time complex systems.  Her patent led to five unique commercial licenses awarded to new start-up companies through the "Commercialization Academy" technology transfer initiative led by the </w:t>
      </w:r>
      <w:proofErr w:type="spellStart"/>
      <w:r w:rsidRPr="005A2094">
        <w:rPr>
          <w:rFonts w:ascii="Arial" w:hAnsi="Arial" w:cs="Arial"/>
          <w:color w:val="000000"/>
          <w:sz w:val="24"/>
          <w:szCs w:val="24"/>
          <w:shd w:val="clear" w:color="auto" w:fill="FFFFFF"/>
        </w:rPr>
        <w:t>Griffiss</w:t>
      </w:r>
      <w:proofErr w:type="spellEnd"/>
      <w:r w:rsidRPr="005A2094">
        <w:rPr>
          <w:rFonts w:ascii="Arial" w:hAnsi="Arial" w:cs="Arial"/>
          <w:color w:val="000000"/>
          <w:sz w:val="24"/>
          <w:szCs w:val="24"/>
          <w:shd w:val="clear" w:color="auto" w:fill="FFFFFF"/>
        </w:rPr>
        <w:t xml:space="preserve"> Institute focusing on the revitalization of the upstate NY economy.  In 2018 she was appointed to lead a NATO task force on Mission Assurance of Autonomous Unmanned Systems where she guides the strategic direction, identifies capability gaps and risk, and unifies an international community of experts in the field of autonomous systems to ensure success of future allied military operations. She has directed over $175 million </w:t>
      </w:r>
      <w:bookmarkStart w:id="0" w:name="_GoBack"/>
      <w:bookmarkEnd w:id="0"/>
      <w:r w:rsidRPr="005A2094">
        <w:rPr>
          <w:rFonts w:ascii="Arial" w:hAnsi="Arial" w:cs="Arial"/>
          <w:color w:val="000000"/>
          <w:sz w:val="24"/>
          <w:szCs w:val="24"/>
          <w:shd w:val="clear" w:color="auto" w:fill="FFFFFF"/>
        </w:rPr>
        <w:t>in robust cyber security research portfolios across the US Army, Navy, and Air Force Research Laboratories. Her book, entitled “Evolution of Cyber Operations and Technologies to 2035”, sold over 7000 copies in the first year and highlighted the implications and challenges of cyber operations in future military systems.</w:t>
      </w:r>
      <w:r w:rsidRPr="005A2094">
        <w:rPr>
          <w:rFonts w:ascii="Arial" w:hAnsi="Arial" w:cs="Arial"/>
          <w:color w:val="222222"/>
          <w:sz w:val="24"/>
          <w:szCs w:val="24"/>
          <w:shd w:val="clear" w:color="auto" w:fill="FFFFFF"/>
        </w:rPr>
        <w:t> </w:t>
      </w:r>
    </w:p>
    <w:sectPr w:rsidR="00912216" w:rsidRPr="005A2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094"/>
    <w:rsid w:val="005A2094"/>
    <w:rsid w:val="00912216"/>
    <w:rsid w:val="00A6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5E15"/>
  <w15:chartTrackingRefBased/>
  <w15:docId w15:val="{DF7559AB-FDC0-4390-B52D-9CF4A60A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6128804403095551785m-5097529881581924834xmsonormal">
    <w:name w:val="gmail-m_6128804403095551785m_-5097529881581924834xmsonormal"/>
    <w:basedOn w:val="Normal"/>
    <w:rsid w:val="005A2094"/>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05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2018-07-12T16:57:00Z</dcterms:created>
  <dcterms:modified xsi:type="dcterms:W3CDTF">2018-07-12T16:59:00Z</dcterms:modified>
</cp:coreProperties>
</file>