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46FA7" w14:textId="77777777" w:rsidR="00F431A9" w:rsidRPr="00F431A9" w:rsidRDefault="00674B8A" w:rsidP="00F431A9">
      <w:pPr>
        <w:ind w:left="-990"/>
        <w:jc w:val="center"/>
        <w:rPr>
          <w:rFonts w:asciiTheme="majorHAnsi" w:hAnsiTheme="majorHAnsi"/>
          <w:b/>
          <w:color w:val="000000" w:themeColor="text1"/>
          <w:sz w:val="32"/>
          <w:szCs w:val="32"/>
        </w:rPr>
      </w:pPr>
      <w:bookmarkStart w:id="0" w:name="_GoBack"/>
      <w:bookmarkEnd w:id="0"/>
      <w:r>
        <w:rPr>
          <w:rFonts w:asciiTheme="majorHAnsi" w:hAnsiTheme="majorHAnsi"/>
          <w:b/>
          <w:color w:val="000000" w:themeColor="text1"/>
          <w:sz w:val="32"/>
          <w:szCs w:val="32"/>
        </w:rPr>
        <w:t xml:space="preserve">          </w:t>
      </w:r>
      <w:r w:rsidR="00F431A9" w:rsidRPr="00F431A9">
        <w:rPr>
          <w:rFonts w:asciiTheme="majorHAnsi" w:hAnsiTheme="majorHAnsi"/>
          <w:b/>
          <w:color w:val="000000" w:themeColor="text1"/>
          <w:sz w:val="32"/>
          <w:szCs w:val="32"/>
        </w:rPr>
        <w:t>David B. Des Roches</w:t>
      </w:r>
    </w:p>
    <w:p w14:paraId="1D4C05CE" w14:textId="77777777" w:rsidR="00F431A9" w:rsidRPr="00F431A9" w:rsidRDefault="00C60792" w:rsidP="00F431A9">
      <w:pPr>
        <w:jc w:val="center"/>
        <w:rPr>
          <w:rFonts w:asciiTheme="majorHAnsi" w:hAnsiTheme="majorHAnsi"/>
          <w:b/>
          <w:color w:val="000000" w:themeColor="text1"/>
          <w:szCs w:val="32"/>
        </w:rPr>
      </w:pPr>
      <w:hyperlink r:id="rId5" w:history="1">
        <w:r w:rsidR="00F431A9" w:rsidRPr="00F431A9">
          <w:rPr>
            <w:rStyle w:val="Hyperlink"/>
            <w:rFonts w:asciiTheme="majorHAnsi" w:hAnsiTheme="majorHAnsi"/>
            <w:b/>
            <w:color w:val="000000" w:themeColor="text1"/>
            <w:szCs w:val="32"/>
          </w:rPr>
          <w:t>david.desroches@ndu.edu</w:t>
        </w:r>
      </w:hyperlink>
    </w:p>
    <w:p w14:paraId="088762CA" w14:textId="77777777" w:rsidR="00F431A9" w:rsidRPr="00F431A9" w:rsidRDefault="00F431A9" w:rsidP="00F431A9">
      <w:pPr>
        <w:jc w:val="center"/>
        <w:rPr>
          <w:rFonts w:asciiTheme="majorHAnsi" w:hAnsiTheme="majorHAnsi"/>
          <w:b/>
          <w:color w:val="000000" w:themeColor="text1"/>
          <w:szCs w:val="32"/>
        </w:rPr>
      </w:pPr>
      <w:r w:rsidRPr="00F431A9">
        <w:rPr>
          <w:rFonts w:asciiTheme="majorHAnsi" w:hAnsiTheme="majorHAnsi"/>
          <w:b/>
          <w:color w:val="000000" w:themeColor="text1"/>
          <w:szCs w:val="32"/>
        </w:rPr>
        <w:t>(202)256-1871</w:t>
      </w:r>
    </w:p>
    <w:p w14:paraId="4CE5A6A4" w14:textId="77777777" w:rsidR="00F431A9" w:rsidRPr="00F431A9" w:rsidRDefault="00C60792" w:rsidP="00F431A9">
      <w:pPr>
        <w:jc w:val="center"/>
        <w:rPr>
          <w:rFonts w:asciiTheme="majorHAnsi" w:hAnsiTheme="majorHAnsi"/>
          <w:b/>
          <w:color w:val="000000" w:themeColor="text1"/>
          <w:szCs w:val="32"/>
        </w:rPr>
      </w:pPr>
      <w:hyperlink r:id="rId6" w:history="1">
        <w:r w:rsidR="00F431A9" w:rsidRPr="00F431A9">
          <w:rPr>
            <w:rStyle w:val="Hyperlink"/>
            <w:rFonts w:asciiTheme="majorHAnsi" w:hAnsiTheme="majorHAnsi"/>
            <w:b/>
            <w:color w:val="000000" w:themeColor="text1"/>
            <w:szCs w:val="32"/>
          </w:rPr>
          <w:t>http://www.facebook.com/dbdesroches</w:t>
        </w:r>
      </w:hyperlink>
    </w:p>
    <w:p w14:paraId="2136B174" w14:textId="77777777" w:rsidR="00F431A9" w:rsidRPr="00F431A9" w:rsidRDefault="00B3573F" w:rsidP="00F431A9">
      <w:pPr>
        <w:jc w:val="center"/>
        <w:rPr>
          <w:rFonts w:asciiTheme="majorHAnsi" w:hAnsiTheme="majorHAnsi"/>
          <w:b/>
          <w:color w:val="000000" w:themeColor="text1"/>
          <w:szCs w:val="32"/>
        </w:rPr>
      </w:pPr>
      <w:r>
        <w:rPr>
          <w:rFonts w:asciiTheme="majorHAnsi" w:hAnsiTheme="majorHAnsi"/>
          <w:b/>
          <w:noProof/>
          <w:color w:val="000000" w:themeColor="text1"/>
          <w:szCs w:val="32"/>
        </w:rPr>
        <w:t>Twitter:</w:t>
      </w:r>
      <w:r>
        <w:rPr>
          <w:rFonts w:asciiTheme="majorHAnsi" w:hAnsiTheme="majorHAnsi"/>
          <w:b/>
          <w:color w:val="000000" w:themeColor="text1"/>
          <w:szCs w:val="32"/>
        </w:rPr>
        <w:t xml:space="preserve"> </w:t>
      </w:r>
      <w:r w:rsidR="00F431A9" w:rsidRPr="00F431A9">
        <w:rPr>
          <w:rFonts w:asciiTheme="majorHAnsi" w:hAnsiTheme="majorHAnsi"/>
          <w:b/>
          <w:color w:val="000000" w:themeColor="text1"/>
          <w:szCs w:val="32"/>
        </w:rPr>
        <w:t>@</w:t>
      </w:r>
      <w:proofErr w:type="spellStart"/>
      <w:r w:rsidR="00F431A9" w:rsidRPr="00F431A9">
        <w:rPr>
          <w:rFonts w:asciiTheme="majorHAnsi" w:hAnsiTheme="majorHAnsi"/>
          <w:b/>
          <w:color w:val="000000" w:themeColor="text1"/>
          <w:szCs w:val="32"/>
        </w:rPr>
        <w:t>dbdesroches</w:t>
      </w:r>
      <w:proofErr w:type="spellEnd"/>
    </w:p>
    <w:p w14:paraId="4A427ABE" w14:textId="77777777" w:rsidR="00F431A9" w:rsidRPr="00A469D9" w:rsidRDefault="00F431A9" w:rsidP="00F431A9">
      <w:pPr>
        <w:tabs>
          <w:tab w:val="left" w:pos="2355"/>
          <w:tab w:val="left" w:pos="2880"/>
          <w:tab w:val="center" w:pos="4320"/>
        </w:tabs>
        <w:jc w:val="center"/>
        <w:rPr>
          <w:sz w:val="22"/>
          <w:szCs w:val="22"/>
        </w:rPr>
      </w:pPr>
    </w:p>
    <w:p w14:paraId="736BAF6D" w14:textId="77777777" w:rsidR="00F431A9" w:rsidRPr="00A469D9" w:rsidRDefault="00F431A9" w:rsidP="00F431A9">
      <w:pPr>
        <w:jc w:val="center"/>
        <w:rPr>
          <w:sz w:val="22"/>
          <w:szCs w:val="22"/>
        </w:rPr>
      </w:pPr>
      <w:r>
        <w:rPr>
          <w:noProof/>
          <w:sz w:val="22"/>
          <w:szCs w:val="22"/>
        </w:rPr>
        <w:drawing>
          <wp:inline distT="0" distB="0" distL="0" distR="0" wp14:anchorId="51022B8C" wp14:editId="5B4D8049">
            <wp:extent cx="1059180" cy="1323975"/>
            <wp:effectExtent l="0" t="0" r="762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5 Dave Des Roches official portra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80" cy="1323975"/>
                    </a:xfrm>
                    <a:prstGeom prst="rect">
                      <a:avLst/>
                    </a:prstGeom>
                  </pic:spPr>
                </pic:pic>
              </a:graphicData>
            </a:graphic>
          </wp:inline>
        </w:drawing>
      </w:r>
    </w:p>
    <w:p w14:paraId="0535D1BA" w14:textId="77777777" w:rsidR="00F431A9" w:rsidRPr="00A469D9" w:rsidRDefault="00F431A9" w:rsidP="00F431A9">
      <w:pPr>
        <w:jc w:val="center"/>
        <w:rPr>
          <w:sz w:val="22"/>
          <w:szCs w:val="22"/>
        </w:rPr>
      </w:pPr>
    </w:p>
    <w:p w14:paraId="7CBB7A0C" w14:textId="77777777" w:rsidR="00F431A9" w:rsidRDefault="00F431A9" w:rsidP="00F431A9">
      <w:pPr>
        <w:rPr>
          <w:sz w:val="22"/>
          <w:szCs w:val="22"/>
        </w:rPr>
      </w:pPr>
    </w:p>
    <w:p w14:paraId="3F462861" w14:textId="77777777" w:rsidR="00F431A9" w:rsidRDefault="00F431A9" w:rsidP="00F431A9">
      <w:pPr>
        <w:rPr>
          <w:sz w:val="22"/>
          <w:szCs w:val="22"/>
        </w:rPr>
      </w:pPr>
      <w:r>
        <w:rPr>
          <w:sz w:val="22"/>
          <w:szCs w:val="22"/>
        </w:rPr>
        <w:t xml:space="preserve">David B. Des Roches is Associate Professor at the Near East South Asia Center for Strategic Studies (NESA) at National Defense University, where he specializes in countries of the Arabian Peninsula, Gulf Cooperation Council Regional Security, Border Security, Weapons Transfers, Missile Defense, Counterinsurgency, </w:t>
      </w:r>
      <w:r w:rsidR="002D382E">
        <w:rPr>
          <w:sz w:val="22"/>
          <w:szCs w:val="22"/>
        </w:rPr>
        <w:t>T</w:t>
      </w:r>
      <w:r>
        <w:rPr>
          <w:sz w:val="22"/>
          <w:szCs w:val="22"/>
        </w:rPr>
        <w:t xml:space="preserve">errorism and emerging trends.  </w:t>
      </w:r>
    </w:p>
    <w:p w14:paraId="0187DB32" w14:textId="77777777" w:rsidR="00F431A9" w:rsidRDefault="00F431A9" w:rsidP="00F431A9">
      <w:pPr>
        <w:rPr>
          <w:sz w:val="22"/>
          <w:szCs w:val="22"/>
        </w:rPr>
      </w:pPr>
    </w:p>
    <w:p w14:paraId="53F0CB5B" w14:textId="77777777" w:rsidR="00F431A9" w:rsidRDefault="00F431A9" w:rsidP="00F431A9">
      <w:pPr>
        <w:rPr>
          <w:sz w:val="22"/>
          <w:szCs w:val="22"/>
        </w:rPr>
      </w:pPr>
      <w:r>
        <w:rPr>
          <w:sz w:val="22"/>
          <w:szCs w:val="22"/>
        </w:rPr>
        <w:t>He joined NESA in 2011 after serving the Office of the Secretary of Defense for Policy in numerous positions, including as Director of the Gulf and Arabian Peninsula, the DoD liaison to the Department of Homeland Security, the Senior Country Director for Pakistan, the NATO Operations Director</w:t>
      </w:r>
      <w:r w:rsidR="002D382E">
        <w:rPr>
          <w:sz w:val="22"/>
          <w:szCs w:val="22"/>
        </w:rPr>
        <w:t xml:space="preserve"> (where he drafted the NATO comprehensive approach directive)</w:t>
      </w:r>
      <w:r>
        <w:rPr>
          <w:sz w:val="22"/>
          <w:szCs w:val="22"/>
        </w:rPr>
        <w:t xml:space="preserve">, the Deputy Director for Peacekeeping, and the spokesman for the Defense Security Cooperation Agency.  Prior to that, he served in the White House Office of National Drug Control Policy as an International Law Enforcement Analyst and Special Assistant for Strategy.  </w:t>
      </w:r>
    </w:p>
    <w:p w14:paraId="57B632C2" w14:textId="77777777" w:rsidR="00F431A9" w:rsidRDefault="00F431A9" w:rsidP="00F431A9">
      <w:pPr>
        <w:rPr>
          <w:sz w:val="22"/>
          <w:szCs w:val="22"/>
        </w:rPr>
      </w:pPr>
    </w:p>
    <w:p w14:paraId="03C61379" w14:textId="77777777" w:rsidR="00F431A9" w:rsidRDefault="00F431A9" w:rsidP="00974A1F">
      <w:pPr>
        <w:rPr>
          <w:sz w:val="22"/>
          <w:szCs w:val="22"/>
        </w:rPr>
      </w:pPr>
      <w:r>
        <w:rPr>
          <w:sz w:val="22"/>
          <w:szCs w:val="22"/>
        </w:rPr>
        <w:t>Professor Des Roches</w:t>
      </w:r>
      <w:r w:rsidR="00F00C6A">
        <w:rPr>
          <w:sz w:val="22"/>
          <w:szCs w:val="22"/>
        </w:rPr>
        <w:t xml:space="preserve"> has lectured at the Qatari Staff College, the Saudi War College, and</w:t>
      </w:r>
      <w:r>
        <w:rPr>
          <w:sz w:val="22"/>
          <w:szCs w:val="22"/>
        </w:rPr>
        <w:t xml:space="preserve"> is the author of numerous articles</w:t>
      </w:r>
      <w:r w:rsidR="00F00C6A">
        <w:rPr>
          <w:sz w:val="22"/>
          <w:szCs w:val="22"/>
        </w:rPr>
        <w:t xml:space="preserve"> and chapters</w:t>
      </w:r>
      <w:r>
        <w:rPr>
          <w:sz w:val="22"/>
          <w:szCs w:val="22"/>
        </w:rPr>
        <w:t xml:space="preserve"> on Gulf security</w:t>
      </w:r>
      <w:r w:rsidR="00F00C6A">
        <w:rPr>
          <w:sz w:val="22"/>
          <w:szCs w:val="22"/>
        </w:rPr>
        <w:t>. He</w:t>
      </w:r>
      <w:r>
        <w:rPr>
          <w:sz w:val="22"/>
          <w:szCs w:val="22"/>
        </w:rPr>
        <w:t xml:space="preserve"> is the editor of </w:t>
      </w:r>
      <w:r w:rsidRPr="00235CF6">
        <w:rPr>
          <w:i/>
          <w:sz w:val="22"/>
          <w:szCs w:val="22"/>
        </w:rPr>
        <w:t xml:space="preserve">The Arms Trade, Military Services and the Security Market in the Gulf: Trends and Implications </w:t>
      </w:r>
      <w:r>
        <w:rPr>
          <w:sz w:val="22"/>
          <w:szCs w:val="22"/>
        </w:rPr>
        <w:t>(Berlin: Gerlach, 2016)</w:t>
      </w:r>
      <w:r w:rsidR="0047170E">
        <w:rPr>
          <w:sz w:val="22"/>
          <w:szCs w:val="22"/>
        </w:rPr>
        <w:t>, and a contributing author of the NATO curriculum on counterinsurgency</w:t>
      </w:r>
      <w:r>
        <w:rPr>
          <w:sz w:val="22"/>
          <w:szCs w:val="22"/>
        </w:rPr>
        <w:t xml:space="preserve">  </w:t>
      </w:r>
      <w:r w:rsidR="0047170E">
        <w:rPr>
          <w:sz w:val="22"/>
          <w:szCs w:val="22"/>
        </w:rPr>
        <w:t>(</w:t>
      </w:r>
      <w:hyperlink r:id="rId8" w:history="1">
        <w:r w:rsidR="0047170E" w:rsidRPr="008E4B8C">
          <w:rPr>
            <w:rStyle w:val="Hyperlink"/>
            <w:sz w:val="22"/>
            <w:szCs w:val="22"/>
          </w:rPr>
          <w:t>http://www.nato.int/nato_static_fl2014/assets/pdf/pdf_2017_09/20170904_1709-counterinsurgency-rc.pdf</w:t>
        </w:r>
      </w:hyperlink>
      <w:r w:rsidR="0047170E">
        <w:rPr>
          <w:sz w:val="22"/>
          <w:szCs w:val="22"/>
        </w:rPr>
        <w:t xml:space="preserve">). </w:t>
      </w:r>
      <w:r w:rsidR="00F00C6A">
        <w:rPr>
          <w:sz w:val="22"/>
          <w:szCs w:val="22"/>
        </w:rPr>
        <w:t xml:space="preserve"> He regularly presents at various Washington and international think tanks on Middle East issues.  </w:t>
      </w:r>
    </w:p>
    <w:p w14:paraId="60E5B803" w14:textId="77777777" w:rsidR="0047170E" w:rsidRDefault="0047170E" w:rsidP="00F431A9">
      <w:pPr>
        <w:rPr>
          <w:sz w:val="22"/>
          <w:szCs w:val="22"/>
        </w:rPr>
      </w:pPr>
    </w:p>
    <w:p w14:paraId="67D127A0" w14:textId="77777777" w:rsidR="00F431A9" w:rsidRPr="00A469D9" w:rsidRDefault="00F431A9" w:rsidP="00F431A9">
      <w:pPr>
        <w:rPr>
          <w:sz w:val="22"/>
          <w:szCs w:val="22"/>
        </w:rPr>
      </w:pPr>
      <w:r>
        <w:rPr>
          <w:color w:val="000000"/>
          <w:sz w:val="22"/>
          <w:szCs w:val="22"/>
        </w:rPr>
        <w:t xml:space="preserve">Professor Des Roches holds advanced degrees from the University of London School of Oriental and African Studies and Kings College London, which he attended as a British Marshall Scholar.  He also holds an advanced degree from the U.S. Army War College, and a </w:t>
      </w:r>
      <w:proofErr w:type="gramStart"/>
      <w:r>
        <w:rPr>
          <w:color w:val="000000"/>
          <w:sz w:val="22"/>
          <w:szCs w:val="22"/>
        </w:rPr>
        <w:t>bachelor</w:t>
      </w:r>
      <w:r w:rsidR="00F00C6A">
        <w:rPr>
          <w:color w:val="000000"/>
          <w:sz w:val="22"/>
          <w:szCs w:val="22"/>
        </w:rPr>
        <w:t xml:space="preserve"> </w:t>
      </w:r>
      <w:r>
        <w:rPr>
          <w:color w:val="000000"/>
          <w:sz w:val="22"/>
          <w:szCs w:val="22"/>
        </w:rPr>
        <w:t>of science</w:t>
      </w:r>
      <w:proofErr w:type="gramEnd"/>
      <w:r>
        <w:rPr>
          <w:color w:val="000000"/>
          <w:sz w:val="22"/>
          <w:szCs w:val="22"/>
        </w:rPr>
        <w:t xml:space="preserve"> degree from the United States Military Academy, West Point</w:t>
      </w:r>
      <w:r w:rsidR="00C92510">
        <w:rPr>
          <w:color w:val="000000"/>
          <w:sz w:val="22"/>
          <w:szCs w:val="22"/>
        </w:rPr>
        <w:t>, where he was selected to Phi Kappa Phi</w:t>
      </w:r>
      <w:r>
        <w:rPr>
          <w:color w:val="000000"/>
          <w:sz w:val="22"/>
          <w:szCs w:val="22"/>
        </w:rPr>
        <w:t xml:space="preserve">. </w:t>
      </w:r>
      <w:r w:rsidR="0047170E">
        <w:rPr>
          <w:color w:val="000000"/>
          <w:sz w:val="22"/>
          <w:szCs w:val="22"/>
        </w:rPr>
        <w:t>He is a non-</w:t>
      </w:r>
      <w:r w:rsidR="00C92510">
        <w:rPr>
          <w:color w:val="000000"/>
          <w:sz w:val="22"/>
          <w:szCs w:val="22"/>
        </w:rPr>
        <w:t xml:space="preserve">resident academic fellow at the Arab Gulf States Institute in Washington, and senior international affairs fellow at the National Council on US Arab Relations. </w:t>
      </w:r>
    </w:p>
    <w:p w14:paraId="5DEA0B7A" w14:textId="77777777" w:rsidR="00F431A9" w:rsidRPr="00A469D9" w:rsidRDefault="00F431A9" w:rsidP="00F431A9">
      <w:pPr>
        <w:rPr>
          <w:sz w:val="22"/>
          <w:szCs w:val="22"/>
        </w:rPr>
      </w:pPr>
    </w:p>
    <w:p w14:paraId="76C725CD" w14:textId="77777777" w:rsidR="00296522" w:rsidRDefault="00F431A9">
      <w:r>
        <w:rPr>
          <w:sz w:val="22"/>
          <w:szCs w:val="22"/>
        </w:rPr>
        <w:t xml:space="preserve">Professor Des Roches </w:t>
      </w:r>
      <w:r w:rsidR="00974A1F">
        <w:rPr>
          <w:sz w:val="22"/>
          <w:szCs w:val="22"/>
        </w:rPr>
        <w:t xml:space="preserve">is a </w:t>
      </w:r>
      <w:r>
        <w:rPr>
          <w:sz w:val="22"/>
          <w:szCs w:val="22"/>
        </w:rPr>
        <w:t>regular commentator on regional affairs on various Arabic</w:t>
      </w:r>
      <w:r w:rsidR="00B3573F">
        <w:rPr>
          <w:sz w:val="22"/>
          <w:szCs w:val="22"/>
        </w:rPr>
        <w:t xml:space="preserve"> and English</w:t>
      </w:r>
      <w:r>
        <w:rPr>
          <w:sz w:val="22"/>
          <w:szCs w:val="22"/>
        </w:rPr>
        <w:t xml:space="preserve"> language television networ</w:t>
      </w:r>
      <w:r w:rsidR="0092565F">
        <w:rPr>
          <w:sz w:val="22"/>
          <w:szCs w:val="22"/>
        </w:rPr>
        <w:t xml:space="preserve">ks including </w:t>
      </w:r>
      <w:r w:rsidR="00F00C6A">
        <w:rPr>
          <w:sz w:val="22"/>
          <w:szCs w:val="22"/>
        </w:rPr>
        <w:t xml:space="preserve">Sky News Arabia, </w:t>
      </w:r>
      <w:r w:rsidR="0092565F">
        <w:rPr>
          <w:sz w:val="22"/>
          <w:szCs w:val="22"/>
        </w:rPr>
        <w:t>al-</w:t>
      </w:r>
      <w:proofErr w:type="spellStart"/>
      <w:r w:rsidR="0092565F">
        <w:rPr>
          <w:sz w:val="22"/>
          <w:szCs w:val="22"/>
        </w:rPr>
        <w:t>Hurra</w:t>
      </w:r>
      <w:proofErr w:type="spellEnd"/>
      <w:r w:rsidR="0092565F">
        <w:rPr>
          <w:sz w:val="22"/>
          <w:szCs w:val="22"/>
        </w:rPr>
        <w:t xml:space="preserve">, </w:t>
      </w:r>
      <w:proofErr w:type="spellStart"/>
      <w:r w:rsidR="0092565F">
        <w:rPr>
          <w:sz w:val="22"/>
          <w:szCs w:val="22"/>
        </w:rPr>
        <w:t>al-Jazeera</w:t>
      </w:r>
      <w:proofErr w:type="spellEnd"/>
      <w:r w:rsidR="0092565F">
        <w:rPr>
          <w:sz w:val="22"/>
          <w:szCs w:val="22"/>
        </w:rPr>
        <w:t>, al-</w:t>
      </w:r>
      <w:proofErr w:type="spellStart"/>
      <w:r w:rsidR="0092565F">
        <w:rPr>
          <w:sz w:val="22"/>
          <w:szCs w:val="22"/>
        </w:rPr>
        <w:t>Araby</w:t>
      </w:r>
      <w:proofErr w:type="spellEnd"/>
      <w:r w:rsidR="0092565F">
        <w:rPr>
          <w:sz w:val="22"/>
          <w:szCs w:val="22"/>
        </w:rPr>
        <w:t>,</w:t>
      </w:r>
      <w:r>
        <w:rPr>
          <w:sz w:val="22"/>
          <w:szCs w:val="22"/>
        </w:rPr>
        <w:t xml:space="preserve"> and al-Mayadeen, and on radio networks such as the Voice of America. </w:t>
      </w:r>
    </w:p>
    <w:sectPr w:rsidR="00296522" w:rsidSect="00974A1F">
      <w:pgSz w:w="12240" w:h="15840"/>
      <w:pgMar w:top="720" w:right="540" w:bottom="144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A9"/>
    <w:rsid w:val="00000CDC"/>
    <w:rsid w:val="000117C8"/>
    <w:rsid w:val="000676A5"/>
    <w:rsid w:val="00072C88"/>
    <w:rsid w:val="0007793A"/>
    <w:rsid w:val="001D2534"/>
    <w:rsid w:val="00213F2A"/>
    <w:rsid w:val="00215DA0"/>
    <w:rsid w:val="00225466"/>
    <w:rsid w:val="00254B5E"/>
    <w:rsid w:val="00274922"/>
    <w:rsid w:val="0029321B"/>
    <w:rsid w:val="00296522"/>
    <w:rsid w:val="002A36E3"/>
    <w:rsid w:val="002C5524"/>
    <w:rsid w:val="002D04FD"/>
    <w:rsid w:val="002D382E"/>
    <w:rsid w:val="00350922"/>
    <w:rsid w:val="00374813"/>
    <w:rsid w:val="0038309B"/>
    <w:rsid w:val="003D0313"/>
    <w:rsid w:val="003D379C"/>
    <w:rsid w:val="004337D9"/>
    <w:rsid w:val="004411BE"/>
    <w:rsid w:val="0047170E"/>
    <w:rsid w:val="004912F3"/>
    <w:rsid w:val="005144D4"/>
    <w:rsid w:val="00551ABB"/>
    <w:rsid w:val="00603689"/>
    <w:rsid w:val="00611646"/>
    <w:rsid w:val="00613FD5"/>
    <w:rsid w:val="00620446"/>
    <w:rsid w:val="00674B8A"/>
    <w:rsid w:val="006A6C04"/>
    <w:rsid w:val="006C4DCF"/>
    <w:rsid w:val="007018E3"/>
    <w:rsid w:val="00786FF2"/>
    <w:rsid w:val="007B2123"/>
    <w:rsid w:val="007E5078"/>
    <w:rsid w:val="008256FE"/>
    <w:rsid w:val="008822D6"/>
    <w:rsid w:val="008F7FDB"/>
    <w:rsid w:val="009254E3"/>
    <w:rsid w:val="0092565F"/>
    <w:rsid w:val="00936B92"/>
    <w:rsid w:val="00974A1F"/>
    <w:rsid w:val="009B2E0F"/>
    <w:rsid w:val="009C3FBD"/>
    <w:rsid w:val="009D2319"/>
    <w:rsid w:val="00A21EB6"/>
    <w:rsid w:val="00A5323A"/>
    <w:rsid w:val="00AA7743"/>
    <w:rsid w:val="00B06B9C"/>
    <w:rsid w:val="00B3573F"/>
    <w:rsid w:val="00B406F0"/>
    <w:rsid w:val="00B65F91"/>
    <w:rsid w:val="00BE5318"/>
    <w:rsid w:val="00BF5683"/>
    <w:rsid w:val="00C335D1"/>
    <w:rsid w:val="00C60792"/>
    <w:rsid w:val="00C63D31"/>
    <w:rsid w:val="00C920F5"/>
    <w:rsid w:val="00C92510"/>
    <w:rsid w:val="00CD0462"/>
    <w:rsid w:val="00CD5E93"/>
    <w:rsid w:val="00CE2DDA"/>
    <w:rsid w:val="00CE60F3"/>
    <w:rsid w:val="00CF0B06"/>
    <w:rsid w:val="00D549D1"/>
    <w:rsid w:val="00E32D68"/>
    <w:rsid w:val="00E50193"/>
    <w:rsid w:val="00E64491"/>
    <w:rsid w:val="00E94AB8"/>
    <w:rsid w:val="00EA4851"/>
    <w:rsid w:val="00F00C6A"/>
    <w:rsid w:val="00F16F07"/>
    <w:rsid w:val="00F4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090C"/>
  <w15:chartTrackingRefBased/>
  <w15:docId w15:val="{CCC72C0D-F6A3-4079-A405-E34590FE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1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o.int/nato_static_fl2014/assets/pdf/pdf_2017_09/20170904_1709-counterinsurgency-rc.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cebook.com/dbdesroches" TargetMode="External"/><Relationship Id="rId5" Type="http://schemas.openxmlformats.org/officeDocument/2006/relationships/hyperlink" Target="mailto:david.desroches@nd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B658-6458-43DA-8A07-C32F9063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Defense University</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DesRoches, David (CIV US NDU/NESA)</dc:creator>
  <cp:keywords/>
  <dc:description/>
  <cp:lastModifiedBy>Nicole Peterson</cp:lastModifiedBy>
  <cp:revision>2</cp:revision>
  <dcterms:created xsi:type="dcterms:W3CDTF">2019-01-08T04:42:00Z</dcterms:created>
  <dcterms:modified xsi:type="dcterms:W3CDTF">2019-01-08T04:42:00Z</dcterms:modified>
</cp:coreProperties>
</file>