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CD80" w14:textId="1F4CDD8D" w:rsidR="00E310AD" w:rsidRDefault="00E310AD">
      <w:pPr>
        <w:pStyle w:val="BodyText"/>
        <w:kinsoku w:val="0"/>
        <w:overflowPunct w:val="0"/>
        <w:spacing w:before="6"/>
        <w:ind w:left="0"/>
        <w:rPr>
          <w:rFonts w:ascii="Times New Roman" w:hAnsi="Times New Roman" w:cs="Times New Roman"/>
          <w:sz w:val="7"/>
          <w:szCs w:val="7"/>
        </w:rPr>
      </w:pPr>
    </w:p>
    <w:p w14:paraId="2FE65103" w14:textId="67790304" w:rsidR="00E310AD" w:rsidRDefault="00E310AD">
      <w:pPr>
        <w:pStyle w:val="BodyText"/>
        <w:tabs>
          <w:tab w:val="left" w:pos="3422"/>
          <w:tab w:val="left" w:pos="7742"/>
        </w:tabs>
        <w:kinsoku w:val="0"/>
        <w:overflowPunct w:val="0"/>
        <w:spacing w:line="200" w:lineRule="atLeast"/>
        <w:ind w:left="362"/>
        <w:rPr>
          <w:rFonts w:ascii="Times New Roman" w:hAnsi="Times New Roman" w:cs="Times New Roman"/>
        </w:rPr>
      </w:pPr>
      <w:r>
        <w:rPr>
          <w:rFonts w:ascii="Times New Roman" w:hAnsi="Times New Roman" w:cs="Times New Roman"/>
          <w:position w:val="1"/>
        </w:rPr>
        <w:t xml:space="preserve"> </w:t>
      </w:r>
      <w:r>
        <w:rPr>
          <w:rFonts w:ascii="Times New Roman" w:hAnsi="Times New Roman" w:cs="Times New Roman"/>
          <w:position w:val="1"/>
        </w:rPr>
        <w:tab/>
      </w:r>
      <w:r>
        <w:rPr>
          <w:rFonts w:ascii="Times New Roman" w:hAnsi="Times New Roman" w:cs="Times New Roman"/>
        </w:rPr>
        <w:tab/>
      </w:r>
    </w:p>
    <w:p w14:paraId="31BEABB2" w14:textId="14F5F0DD" w:rsidR="00E310AD" w:rsidRDefault="00E310AD">
      <w:pPr>
        <w:pStyle w:val="BodyText"/>
        <w:kinsoku w:val="0"/>
        <w:overflowPunct w:val="0"/>
        <w:ind w:left="0"/>
        <w:rPr>
          <w:rFonts w:ascii="Times New Roman" w:hAnsi="Times New Roman" w:cs="Times New Roman"/>
        </w:rPr>
      </w:pPr>
    </w:p>
    <w:p w14:paraId="7ACD89B4" w14:textId="28905326" w:rsidR="00E310AD" w:rsidRDefault="000B661C">
      <w:pPr>
        <w:pStyle w:val="BodyText"/>
        <w:kinsoku w:val="0"/>
        <w:overflowPunct w:val="0"/>
        <w:ind w:left="0"/>
        <w:rPr>
          <w:rFonts w:ascii="Times New Roman" w:hAnsi="Times New Roman" w:cs="Times New Roman"/>
        </w:rPr>
      </w:pPr>
      <w:r>
        <w:rPr>
          <w:b/>
          <w:bCs/>
          <w:noProof/>
          <w:spacing w:val="-1"/>
          <w:sz w:val="52"/>
          <w:szCs w:val="52"/>
        </w:rPr>
        <w:drawing>
          <wp:anchor distT="0" distB="0" distL="114300" distR="114300" simplePos="0" relativeHeight="251660800" behindDoc="0" locked="0" layoutInCell="1" allowOverlap="1" wp14:anchorId="45D896B7" wp14:editId="7182992B">
            <wp:simplePos x="0" y="0"/>
            <wp:positionH relativeFrom="margin">
              <wp:posOffset>3617383</wp:posOffset>
            </wp:positionH>
            <wp:positionV relativeFrom="margin">
              <wp:posOffset>497840</wp:posOffset>
            </wp:positionV>
            <wp:extent cx="1649730" cy="1649730"/>
            <wp:effectExtent l="0" t="0" r="1270" b="1270"/>
            <wp:wrapSquare wrapText="bothSides"/>
            <wp:docPr id="6" name="Picture 6" descr="C:\Users\npete\Desktop\CENT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ete\Desktop\CENTCO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9730" cy="1649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664896" behindDoc="0" locked="0" layoutInCell="1" allowOverlap="1" wp14:anchorId="685FEB5C" wp14:editId="43D2901A">
            <wp:simplePos x="0" y="0"/>
            <wp:positionH relativeFrom="margin">
              <wp:posOffset>5338657</wp:posOffset>
            </wp:positionH>
            <wp:positionV relativeFrom="margin">
              <wp:posOffset>356235</wp:posOffset>
            </wp:positionV>
            <wp:extent cx="1720215" cy="18281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215" cy="1828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28A784" w14:textId="3C063274" w:rsidR="00E310AD" w:rsidRDefault="000B661C">
      <w:pPr>
        <w:pStyle w:val="BodyText"/>
        <w:kinsoku w:val="0"/>
        <w:overflowPunct w:val="0"/>
        <w:ind w:left="0"/>
        <w:rPr>
          <w:rFonts w:ascii="Times New Roman" w:hAnsi="Times New Roman" w:cs="Times New Roman"/>
        </w:rPr>
      </w:pPr>
      <w:r w:rsidRPr="000B661C">
        <w:rPr>
          <w:rFonts w:eastAsia="Times New Roman"/>
          <w:noProof/>
        </w:rPr>
        <w:drawing>
          <wp:anchor distT="0" distB="0" distL="114300" distR="114300" simplePos="0" relativeHeight="251668992" behindDoc="0" locked="0" layoutInCell="1" allowOverlap="1" wp14:anchorId="6DD25622" wp14:editId="044115C7">
            <wp:simplePos x="0" y="0"/>
            <wp:positionH relativeFrom="column">
              <wp:posOffset>1515957</wp:posOffset>
            </wp:positionH>
            <wp:positionV relativeFrom="paragraph">
              <wp:posOffset>199390</wp:posOffset>
            </wp:positionV>
            <wp:extent cx="2004695" cy="1379855"/>
            <wp:effectExtent l="0" t="0" r="1905" b="4445"/>
            <wp:wrapSquare wrapText="bothSides"/>
            <wp:docPr id="1" name="Picture 1" descr="Image result for naval postgraduat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val postgraduate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4695"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position w:val="1"/>
        </w:rPr>
        <w:drawing>
          <wp:anchor distT="0" distB="0" distL="114300" distR="114300" simplePos="0" relativeHeight="251667968" behindDoc="0" locked="0" layoutInCell="1" allowOverlap="1" wp14:anchorId="464920E0" wp14:editId="59F4E274">
            <wp:simplePos x="0" y="0"/>
            <wp:positionH relativeFrom="margin">
              <wp:posOffset>-169122</wp:posOffset>
            </wp:positionH>
            <wp:positionV relativeFrom="margin">
              <wp:posOffset>499110</wp:posOffset>
            </wp:positionV>
            <wp:extent cx="1628775" cy="17621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762125"/>
                    </a:xfrm>
                    <a:prstGeom prst="rect">
                      <a:avLst/>
                    </a:prstGeom>
                    <a:noFill/>
                    <a:ln>
                      <a:noFill/>
                    </a:ln>
                  </pic:spPr>
                </pic:pic>
              </a:graphicData>
            </a:graphic>
          </wp:anchor>
        </w:drawing>
      </w:r>
    </w:p>
    <w:p w14:paraId="44AF46CC" w14:textId="760BC15E" w:rsidR="00E310AD" w:rsidRDefault="00E310AD">
      <w:pPr>
        <w:pStyle w:val="BodyText"/>
        <w:kinsoku w:val="0"/>
        <w:overflowPunct w:val="0"/>
        <w:ind w:left="0"/>
        <w:rPr>
          <w:rFonts w:ascii="Times New Roman" w:hAnsi="Times New Roman" w:cs="Times New Roman"/>
        </w:rPr>
      </w:pPr>
    </w:p>
    <w:p w14:paraId="133BE3C4" w14:textId="39057C18" w:rsidR="00E310AD" w:rsidRDefault="00E310AD">
      <w:pPr>
        <w:pStyle w:val="BodyText"/>
        <w:kinsoku w:val="0"/>
        <w:overflowPunct w:val="0"/>
        <w:ind w:left="0"/>
        <w:rPr>
          <w:rFonts w:ascii="Times New Roman" w:hAnsi="Times New Roman" w:cs="Times New Roman"/>
        </w:rPr>
      </w:pPr>
    </w:p>
    <w:p w14:paraId="7B9DA001" w14:textId="78236C28" w:rsidR="00E310AD" w:rsidRDefault="00E310AD">
      <w:pPr>
        <w:pStyle w:val="BodyText"/>
        <w:kinsoku w:val="0"/>
        <w:overflowPunct w:val="0"/>
        <w:ind w:left="0"/>
        <w:rPr>
          <w:rFonts w:ascii="Times New Roman" w:hAnsi="Times New Roman" w:cs="Times New Roman"/>
        </w:rPr>
      </w:pPr>
    </w:p>
    <w:p w14:paraId="69104357" w14:textId="7E0454C9" w:rsidR="00E310AD" w:rsidRDefault="00E310AD">
      <w:pPr>
        <w:pStyle w:val="BodyText"/>
        <w:kinsoku w:val="0"/>
        <w:overflowPunct w:val="0"/>
        <w:ind w:left="0"/>
        <w:rPr>
          <w:rFonts w:ascii="Times New Roman" w:hAnsi="Times New Roman" w:cs="Times New Roman"/>
        </w:rPr>
      </w:pPr>
    </w:p>
    <w:p w14:paraId="4B6DDFAC" w14:textId="133F2AB1" w:rsidR="00E55F08" w:rsidRDefault="00E55F08" w:rsidP="003A0CC8">
      <w:pPr>
        <w:pStyle w:val="BodyText"/>
        <w:kinsoku w:val="0"/>
        <w:overflowPunct w:val="0"/>
        <w:spacing w:before="183"/>
        <w:ind w:left="0" w:right="2421"/>
        <w:rPr>
          <w:b/>
          <w:bCs/>
          <w:spacing w:val="-1"/>
          <w:sz w:val="52"/>
          <w:szCs w:val="52"/>
        </w:rPr>
      </w:pPr>
    </w:p>
    <w:p w14:paraId="2E21CFA1" w14:textId="6CF604E1" w:rsidR="00AC4F07" w:rsidRDefault="00AC4F07" w:rsidP="00F936E5">
      <w:pPr>
        <w:pStyle w:val="BodyText"/>
        <w:kinsoku w:val="0"/>
        <w:overflowPunct w:val="0"/>
        <w:spacing w:before="183"/>
        <w:ind w:left="2373" w:right="2421"/>
        <w:jc w:val="center"/>
        <w:rPr>
          <w:b/>
          <w:bCs/>
          <w:sz w:val="52"/>
          <w:szCs w:val="52"/>
        </w:rPr>
      </w:pPr>
      <w:r>
        <w:rPr>
          <w:b/>
          <w:bCs/>
          <w:spacing w:val="-1"/>
          <w:sz w:val="52"/>
          <w:szCs w:val="52"/>
        </w:rPr>
        <w:t>Naval Postgraduate School</w:t>
      </w:r>
      <w:r w:rsidR="00464D7A">
        <w:rPr>
          <w:b/>
          <w:bCs/>
          <w:spacing w:val="-1"/>
          <w:sz w:val="52"/>
          <w:szCs w:val="52"/>
        </w:rPr>
        <w:t xml:space="preserve"> (NPS)</w:t>
      </w:r>
    </w:p>
    <w:p w14:paraId="2FF45FE9" w14:textId="1BF0543D" w:rsidR="00F936E5" w:rsidRPr="00AC4F07" w:rsidRDefault="00AC4F07" w:rsidP="00F936E5">
      <w:pPr>
        <w:pStyle w:val="BodyText"/>
        <w:kinsoku w:val="0"/>
        <w:overflowPunct w:val="0"/>
        <w:spacing w:before="183"/>
        <w:ind w:left="2373" w:right="2421"/>
        <w:jc w:val="center"/>
        <w:rPr>
          <w:b/>
          <w:bCs/>
          <w:i/>
          <w:iCs/>
          <w:sz w:val="52"/>
          <w:szCs w:val="52"/>
        </w:rPr>
      </w:pPr>
      <w:r w:rsidRPr="00AC4F07">
        <w:rPr>
          <w:b/>
          <w:bCs/>
          <w:i/>
          <w:iCs/>
          <w:sz w:val="52"/>
          <w:szCs w:val="52"/>
        </w:rPr>
        <w:t>Iran</w:t>
      </w:r>
      <w:r w:rsidR="00976967" w:rsidRPr="00AC4F07">
        <w:rPr>
          <w:b/>
          <w:bCs/>
          <w:i/>
          <w:iCs/>
          <w:sz w:val="52"/>
          <w:szCs w:val="52"/>
        </w:rPr>
        <w:t xml:space="preserve"> </w:t>
      </w:r>
      <w:r w:rsidR="00543CE1" w:rsidRPr="00AC4F07">
        <w:rPr>
          <w:b/>
          <w:bCs/>
          <w:i/>
          <w:iCs/>
          <w:sz w:val="52"/>
          <w:szCs w:val="52"/>
        </w:rPr>
        <w:t>Panel Discussion</w:t>
      </w:r>
    </w:p>
    <w:p w14:paraId="7F437FF1" w14:textId="4557515D" w:rsidR="00187642" w:rsidRPr="003A0CC8" w:rsidRDefault="00187642" w:rsidP="00F936E5">
      <w:pPr>
        <w:pStyle w:val="BodyText"/>
        <w:kinsoku w:val="0"/>
        <w:overflowPunct w:val="0"/>
        <w:spacing w:before="183"/>
        <w:ind w:left="2373" w:right="2421"/>
        <w:jc w:val="center"/>
        <w:rPr>
          <w:b/>
          <w:bCs/>
          <w:sz w:val="52"/>
          <w:szCs w:val="52"/>
        </w:rPr>
      </w:pPr>
    </w:p>
    <w:p w14:paraId="3FCC5CD7" w14:textId="0804E34F" w:rsidR="00AC4F07" w:rsidRDefault="00F936E5" w:rsidP="00F936E5">
      <w:pPr>
        <w:pStyle w:val="BodyText"/>
        <w:kinsoku w:val="0"/>
        <w:overflowPunct w:val="0"/>
        <w:spacing w:before="183"/>
        <w:ind w:left="2373" w:right="2421"/>
        <w:jc w:val="center"/>
        <w:rPr>
          <w:b/>
          <w:bCs/>
          <w:sz w:val="44"/>
          <w:szCs w:val="44"/>
        </w:rPr>
      </w:pPr>
      <w:r w:rsidRPr="00FB187E">
        <w:rPr>
          <w:b/>
          <w:bCs/>
          <w:sz w:val="44"/>
          <w:szCs w:val="44"/>
        </w:rPr>
        <w:t xml:space="preserve">In Support of </w:t>
      </w:r>
      <w:r w:rsidR="00AC4F07">
        <w:rPr>
          <w:b/>
          <w:bCs/>
          <w:sz w:val="44"/>
          <w:szCs w:val="44"/>
        </w:rPr>
        <w:t xml:space="preserve">SMA* </w:t>
      </w:r>
    </w:p>
    <w:p w14:paraId="4D10386C" w14:textId="48E0A473" w:rsidR="00F936E5" w:rsidRPr="00FB187E" w:rsidRDefault="00AC4F07" w:rsidP="00F936E5">
      <w:pPr>
        <w:pStyle w:val="BodyText"/>
        <w:kinsoku w:val="0"/>
        <w:overflowPunct w:val="0"/>
        <w:spacing w:before="183"/>
        <w:ind w:left="2373" w:right="2421"/>
        <w:jc w:val="center"/>
        <w:rPr>
          <w:b/>
          <w:bCs/>
          <w:sz w:val="44"/>
          <w:szCs w:val="44"/>
        </w:rPr>
      </w:pPr>
      <w:r>
        <w:rPr>
          <w:b/>
          <w:bCs/>
          <w:sz w:val="44"/>
          <w:szCs w:val="44"/>
        </w:rPr>
        <w:t xml:space="preserve">&amp; </w:t>
      </w:r>
      <w:r w:rsidR="00F936E5" w:rsidRPr="00FB187E">
        <w:rPr>
          <w:b/>
          <w:bCs/>
          <w:sz w:val="44"/>
          <w:szCs w:val="44"/>
        </w:rPr>
        <w:t>USCENTCOM</w:t>
      </w:r>
    </w:p>
    <w:p w14:paraId="578E50A7" w14:textId="77777777" w:rsidR="00674445" w:rsidRDefault="00674445" w:rsidP="00F936E5">
      <w:pPr>
        <w:pStyle w:val="BodyText"/>
        <w:kinsoku w:val="0"/>
        <w:overflowPunct w:val="0"/>
        <w:spacing w:before="183"/>
        <w:ind w:left="0" w:right="2421"/>
        <w:rPr>
          <w:b/>
          <w:bCs/>
          <w:spacing w:val="-1"/>
          <w:sz w:val="52"/>
          <w:szCs w:val="52"/>
        </w:rPr>
      </w:pPr>
    </w:p>
    <w:p w14:paraId="33A08845" w14:textId="30816C60" w:rsidR="00C96697" w:rsidRPr="00AC4F07" w:rsidRDefault="00AC4F07" w:rsidP="00652C3C">
      <w:pPr>
        <w:pStyle w:val="BodyText"/>
        <w:kinsoku w:val="0"/>
        <w:overflowPunct w:val="0"/>
        <w:spacing w:before="183"/>
        <w:ind w:left="2373" w:right="2421"/>
        <w:jc w:val="center"/>
        <w:rPr>
          <w:sz w:val="36"/>
          <w:szCs w:val="36"/>
        </w:rPr>
      </w:pPr>
      <w:r w:rsidRPr="00AC4F07">
        <w:rPr>
          <w:b/>
          <w:bCs/>
          <w:spacing w:val="-1"/>
          <w:sz w:val="36"/>
          <w:szCs w:val="36"/>
        </w:rPr>
        <w:t>21 June 2019</w:t>
      </w:r>
    </w:p>
    <w:p w14:paraId="479A67B2" w14:textId="29A68A38" w:rsidR="003A0CC8" w:rsidRPr="00AC4F07" w:rsidRDefault="003A0CC8" w:rsidP="003A0CC8">
      <w:pPr>
        <w:pStyle w:val="BodyText"/>
        <w:kinsoku w:val="0"/>
        <w:overflowPunct w:val="0"/>
        <w:spacing w:before="183"/>
        <w:ind w:left="2373" w:right="2421"/>
        <w:jc w:val="center"/>
        <w:rPr>
          <w:sz w:val="36"/>
          <w:szCs w:val="36"/>
        </w:rPr>
      </w:pPr>
      <w:r w:rsidRPr="00AC4F07">
        <w:rPr>
          <w:b/>
          <w:bCs/>
          <w:spacing w:val="-1"/>
          <w:sz w:val="36"/>
          <w:szCs w:val="36"/>
        </w:rPr>
        <w:t>1</w:t>
      </w:r>
      <w:r w:rsidR="00AC4F07" w:rsidRPr="00AC4F07">
        <w:rPr>
          <w:b/>
          <w:bCs/>
          <w:spacing w:val="-1"/>
          <w:sz w:val="36"/>
          <w:szCs w:val="36"/>
        </w:rPr>
        <w:t>23</w:t>
      </w:r>
      <w:r w:rsidRPr="00AC4F07">
        <w:rPr>
          <w:b/>
          <w:bCs/>
          <w:spacing w:val="-1"/>
          <w:sz w:val="36"/>
          <w:szCs w:val="36"/>
        </w:rPr>
        <w:t>0-1</w:t>
      </w:r>
      <w:r w:rsidR="00465098" w:rsidRPr="00AC4F07">
        <w:rPr>
          <w:b/>
          <w:bCs/>
          <w:spacing w:val="-1"/>
          <w:sz w:val="36"/>
          <w:szCs w:val="36"/>
        </w:rPr>
        <w:t>4</w:t>
      </w:r>
      <w:r w:rsidR="00AC4F07" w:rsidRPr="00AC4F07">
        <w:rPr>
          <w:b/>
          <w:bCs/>
          <w:spacing w:val="-1"/>
          <w:sz w:val="36"/>
          <w:szCs w:val="36"/>
        </w:rPr>
        <w:t>0</w:t>
      </w:r>
      <w:r w:rsidRPr="00AC4F07">
        <w:rPr>
          <w:b/>
          <w:bCs/>
          <w:spacing w:val="-1"/>
          <w:sz w:val="36"/>
          <w:szCs w:val="36"/>
        </w:rPr>
        <w:t>0 ET</w:t>
      </w:r>
    </w:p>
    <w:p w14:paraId="65CDF1B9" w14:textId="143AC8A8" w:rsidR="003A0CC8" w:rsidRPr="003A0CC8" w:rsidRDefault="003A0CC8" w:rsidP="003A0CC8">
      <w:pPr>
        <w:pStyle w:val="BodyText"/>
        <w:kinsoku w:val="0"/>
        <w:overflowPunct w:val="0"/>
        <w:ind w:left="0"/>
        <w:rPr>
          <w:sz w:val="52"/>
          <w:szCs w:val="52"/>
        </w:rPr>
      </w:pPr>
    </w:p>
    <w:p w14:paraId="28BF32A1" w14:textId="77777777" w:rsidR="003A0CC8" w:rsidRDefault="003A0CC8" w:rsidP="003A0CC8">
      <w:pPr>
        <w:pStyle w:val="BodyText"/>
        <w:kinsoku w:val="0"/>
        <w:overflowPunct w:val="0"/>
        <w:ind w:left="0"/>
        <w:jc w:val="center"/>
        <w:rPr>
          <w:sz w:val="24"/>
          <w:szCs w:val="24"/>
        </w:rPr>
      </w:pPr>
    </w:p>
    <w:p w14:paraId="413A31A5" w14:textId="315D8B13" w:rsidR="00F936E5" w:rsidRPr="00AC4F07" w:rsidRDefault="003A0CC8" w:rsidP="003A0CC8">
      <w:pPr>
        <w:pStyle w:val="BodyText"/>
        <w:kinsoku w:val="0"/>
        <w:overflowPunct w:val="0"/>
        <w:ind w:left="2373" w:right="2421"/>
        <w:jc w:val="center"/>
        <w:rPr>
          <w:b/>
          <w:bCs/>
          <w:spacing w:val="-1"/>
          <w:sz w:val="40"/>
          <w:szCs w:val="40"/>
        </w:rPr>
      </w:pPr>
      <w:r w:rsidRPr="00AC4F07">
        <w:rPr>
          <w:b/>
          <w:bCs/>
          <w:spacing w:val="-1"/>
          <w:sz w:val="40"/>
          <w:szCs w:val="40"/>
        </w:rPr>
        <w:t xml:space="preserve">Dial (866) 712-4038; Passcode </w:t>
      </w:r>
      <w:r w:rsidRPr="00AC4F07">
        <w:rPr>
          <w:b/>
          <w:sz w:val="40"/>
          <w:szCs w:val="40"/>
        </w:rPr>
        <w:t>37250264#</w:t>
      </w:r>
    </w:p>
    <w:p w14:paraId="48EDB9E7" w14:textId="2E509269" w:rsidR="00F936E5" w:rsidRDefault="00F936E5">
      <w:pPr>
        <w:pStyle w:val="BodyText"/>
        <w:kinsoku w:val="0"/>
        <w:overflowPunct w:val="0"/>
        <w:ind w:left="0"/>
        <w:rPr>
          <w:sz w:val="24"/>
          <w:szCs w:val="24"/>
        </w:rPr>
      </w:pPr>
    </w:p>
    <w:p w14:paraId="5B22EF7B" w14:textId="43994304" w:rsidR="00E310AD" w:rsidRPr="003A0CC8" w:rsidRDefault="00E310AD">
      <w:pPr>
        <w:pStyle w:val="BodyText"/>
        <w:kinsoku w:val="0"/>
        <w:overflowPunct w:val="0"/>
        <w:ind w:left="0"/>
        <w:rPr>
          <w:sz w:val="52"/>
          <w:szCs w:val="52"/>
        </w:rPr>
      </w:pPr>
    </w:p>
    <w:p w14:paraId="664A26C3" w14:textId="0C279A9B" w:rsidR="00E310AD" w:rsidRDefault="00AC4F07" w:rsidP="00E51F6A">
      <w:pPr>
        <w:pStyle w:val="BodyText"/>
        <w:kinsoku w:val="0"/>
        <w:overflowPunct w:val="0"/>
        <w:spacing w:before="167"/>
        <w:jc w:val="both"/>
      </w:pPr>
      <w:r>
        <w:rPr>
          <w:spacing w:val="-1"/>
        </w:rPr>
        <w:t>*</w:t>
      </w:r>
      <w:r w:rsidR="00E310AD">
        <w:rPr>
          <w:spacing w:val="-1"/>
        </w:rPr>
        <w:t>Strategic</w:t>
      </w:r>
      <w:r w:rsidR="00E310AD">
        <w:rPr>
          <w:spacing w:val="-9"/>
        </w:rPr>
        <w:t xml:space="preserve"> </w:t>
      </w:r>
      <w:r w:rsidR="00E310AD">
        <w:t>Multi-Layer</w:t>
      </w:r>
      <w:r w:rsidR="00E310AD">
        <w:rPr>
          <w:spacing w:val="-6"/>
        </w:rPr>
        <w:t xml:space="preserve"> </w:t>
      </w:r>
      <w:r w:rsidR="00E310AD">
        <w:t>Assessment</w:t>
      </w:r>
      <w:r w:rsidR="00E310AD">
        <w:rPr>
          <w:spacing w:val="-9"/>
        </w:rPr>
        <w:t xml:space="preserve"> </w:t>
      </w:r>
      <w:r w:rsidR="00E310AD">
        <w:rPr>
          <w:spacing w:val="-1"/>
        </w:rPr>
        <w:t>(SMA)</w:t>
      </w:r>
      <w:r w:rsidR="00E310AD">
        <w:rPr>
          <w:spacing w:val="-7"/>
        </w:rPr>
        <w:t xml:space="preserve"> </w:t>
      </w:r>
      <w:r w:rsidR="00E310AD">
        <w:t>provides</w:t>
      </w:r>
      <w:r w:rsidR="00E310AD">
        <w:rPr>
          <w:spacing w:val="-8"/>
        </w:rPr>
        <w:t xml:space="preserve"> </w:t>
      </w:r>
      <w:r w:rsidR="00E310AD">
        <w:t>planning</w:t>
      </w:r>
      <w:r w:rsidR="00E310AD">
        <w:rPr>
          <w:spacing w:val="-9"/>
        </w:rPr>
        <w:t xml:space="preserve"> </w:t>
      </w:r>
      <w:r w:rsidR="00E310AD">
        <w:t>support</w:t>
      </w:r>
      <w:r w:rsidR="00E310AD">
        <w:rPr>
          <w:spacing w:val="-9"/>
        </w:rPr>
        <w:t xml:space="preserve"> </w:t>
      </w:r>
      <w:r w:rsidR="00E310AD">
        <w:t>to</w:t>
      </w:r>
      <w:r w:rsidR="00E310AD">
        <w:rPr>
          <w:spacing w:val="-8"/>
        </w:rPr>
        <w:t xml:space="preserve"> </w:t>
      </w:r>
      <w:r w:rsidR="00E310AD">
        <w:t>Commands</w:t>
      </w:r>
      <w:r w:rsidR="00E310AD">
        <w:rPr>
          <w:spacing w:val="-8"/>
        </w:rPr>
        <w:t xml:space="preserve"> </w:t>
      </w:r>
      <w:r w:rsidR="00E310AD">
        <w:rPr>
          <w:spacing w:val="-1"/>
        </w:rPr>
        <w:t>with</w:t>
      </w:r>
      <w:r w:rsidR="00E310AD">
        <w:rPr>
          <w:spacing w:val="-7"/>
        </w:rPr>
        <w:t xml:space="preserve"> </w:t>
      </w:r>
      <w:r w:rsidR="00E310AD">
        <w:t>complex</w:t>
      </w:r>
      <w:r w:rsidR="00E310AD">
        <w:rPr>
          <w:spacing w:val="-8"/>
        </w:rPr>
        <w:t xml:space="preserve"> </w:t>
      </w:r>
      <w:r w:rsidR="00E310AD">
        <w:t>operational</w:t>
      </w:r>
      <w:r w:rsidR="00E310AD">
        <w:rPr>
          <w:spacing w:val="-9"/>
        </w:rPr>
        <w:t xml:space="preserve"> </w:t>
      </w:r>
      <w:r w:rsidR="00E310AD">
        <w:t>imperatives</w:t>
      </w:r>
      <w:r w:rsidR="00E310AD">
        <w:rPr>
          <w:spacing w:val="46"/>
          <w:w w:val="99"/>
        </w:rPr>
        <w:t xml:space="preserve"> </w:t>
      </w:r>
      <w:r w:rsidR="00E310AD">
        <w:rPr>
          <w:spacing w:val="-1"/>
        </w:rPr>
        <w:t>requiring</w:t>
      </w:r>
      <w:r w:rsidR="00E310AD">
        <w:rPr>
          <w:spacing w:val="-9"/>
        </w:rPr>
        <w:t xml:space="preserve"> </w:t>
      </w:r>
      <w:r w:rsidR="00E310AD">
        <w:t>multi-agency,</w:t>
      </w:r>
      <w:r w:rsidR="00E310AD">
        <w:rPr>
          <w:spacing w:val="-9"/>
        </w:rPr>
        <w:t xml:space="preserve"> </w:t>
      </w:r>
      <w:r w:rsidR="00E310AD">
        <w:t>multi-disciplinary</w:t>
      </w:r>
      <w:r w:rsidR="00E310AD">
        <w:rPr>
          <w:spacing w:val="-11"/>
        </w:rPr>
        <w:t xml:space="preserve"> </w:t>
      </w:r>
      <w:r w:rsidR="00E310AD">
        <w:rPr>
          <w:spacing w:val="-1"/>
        </w:rPr>
        <w:t>solutions</w:t>
      </w:r>
      <w:r w:rsidR="00E310AD">
        <w:rPr>
          <w:spacing w:val="-7"/>
        </w:rPr>
        <w:t xml:space="preserve"> </w:t>
      </w:r>
      <w:r w:rsidR="00E310AD">
        <w:t>that</w:t>
      </w:r>
      <w:r w:rsidR="00E310AD">
        <w:rPr>
          <w:spacing w:val="-7"/>
        </w:rPr>
        <w:t xml:space="preserve"> </w:t>
      </w:r>
      <w:r w:rsidR="00E310AD">
        <w:t>are</w:t>
      </w:r>
      <w:r w:rsidR="00E310AD">
        <w:rPr>
          <w:spacing w:val="-9"/>
        </w:rPr>
        <w:t xml:space="preserve"> </w:t>
      </w:r>
      <w:r w:rsidR="00E310AD">
        <w:t>NOT</w:t>
      </w:r>
      <w:r w:rsidR="00E310AD">
        <w:rPr>
          <w:spacing w:val="-6"/>
        </w:rPr>
        <w:t xml:space="preserve"> </w:t>
      </w:r>
      <w:r w:rsidR="00E310AD">
        <w:rPr>
          <w:spacing w:val="-1"/>
        </w:rPr>
        <w:t>within</w:t>
      </w:r>
      <w:r w:rsidR="00E310AD">
        <w:rPr>
          <w:spacing w:val="-8"/>
        </w:rPr>
        <w:t xml:space="preserve"> </w:t>
      </w:r>
      <w:r w:rsidR="00E310AD">
        <w:t>core</w:t>
      </w:r>
      <w:r w:rsidR="00E310AD">
        <w:rPr>
          <w:spacing w:val="-7"/>
        </w:rPr>
        <w:t xml:space="preserve"> </w:t>
      </w:r>
      <w:r w:rsidR="00E310AD">
        <w:t>Service/Agency</w:t>
      </w:r>
      <w:r w:rsidR="00E310AD">
        <w:rPr>
          <w:spacing w:val="-11"/>
        </w:rPr>
        <w:t xml:space="preserve"> </w:t>
      </w:r>
      <w:r w:rsidR="00E310AD">
        <w:t>competency.</w:t>
      </w:r>
      <w:r w:rsidR="00E310AD">
        <w:rPr>
          <w:spacing w:val="41"/>
        </w:rPr>
        <w:t xml:space="preserve"> </w:t>
      </w:r>
      <w:r w:rsidR="00E310AD">
        <w:t>Solutions</w:t>
      </w:r>
      <w:r w:rsidR="00E310AD">
        <w:rPr>
          <w:spacing w:val="-7"/>
        </w:rPr>
        <w:t xml:space="preserve"> </w:t>
      </w:r>
      <w:r w:rsidR="00E310AD">
        <w:t>and</w:t>
      </w:r>
      <w:r w:rsidR="00E310AD">
        <w:rPr>
          <w:spacing w:val="74"/>
          <w:w w:val="99"/>
        </w:rPr>
        <w:t xml:space="preserve"> </w:t>
      </w:r>
      <w:r w:rsidR="00E310AD">
        <w:rPr>
          <w:spacing w:val="-1"/>
        </w:rPr>
        <w:t>participants</w:t>
      </w:r>
      <w:r w:rsidR="00E310AD">
        <w:rPr>
          <w:spacing w:val="-6"/>
        </w:rPr>
        <w:t xml:space="preserve"> </w:t>
      </w:r>
      <w:r w:rsidR="00E310AD">
        <w:t>are</w:t>
      </w:r>
      <w:r w:rsidR="00E310AD">
        <w:rPr>
          <w:spacing w:val="-6"/>
        </w:rPr>
        <w:t xml:space="preserve"> </w:t>
      </w:r>
      <w:r w:rsidR="00E310AD">
        <w:t>sought</w:t>
      </w:r>
      <w:r w:rsidR="00E310AD">
        <w:rPr>
          <w:spacing w:val="-5"/>
        </w:rPr>
        <w:t xml:space="preserve"> </w:t>
      </w:r>
      <w:r w:rsidR="00E310AD">
        <w:t>across</w:t>
      </w:r>
      <w:r w:rsidR="00E310AD">
        <w:rPr>
          <w:spacing w:val="-5"/>
        </w:rPr>
        <w:t xml:space="preserve"> </w:t>
      </w:r>
      <w:r w:rsidR="00E310AD">
        <w:rPr>
          <w:spacing w:val="-1"/>
        </w:rPr>
        <w:t>USG</w:t>
      </w:r>
      <w:r w:rsidR="00E310AD">
        <w:rPr>
          <w:spacing w:val="-6"/>
        </w:rPr>
        <w:t xml:space="preserve"> </w:t>
      </w:r>
      <w:r w:rsidR="00E310AD">
        <w:t>and</w:t>
      </w:r>
      <w:r w:rsidR="00E310AD">
        <w:rPr>
          <w:spacing w:val="-6"/>
        </w:rPr>
        <w:t xml:space="preserve"> </w:t>
      </w:r>
      <w:r w:rsidR="00E310AD">
        <w:rPr>
          <w:spacing w:val="-1"/>
        </w:rPr>
        <w:t>beyond.</w:t>
      </w:r>
      <w:r w:rsidR="00464D7A">
        <w:rPr>
          <w:spacing w:val="45"/>
        </w:rPr>
        <w:t xml:space="preserve"> </w:t>
      </w:r>
      <w:r w:rsidR="00E310AD">
        <w:t>SMA</w:t>
      </w:r>
      <w:r w:rsidR="00E310AD">
        <w:rPr>
          <w:spacing w:val="-6"/>
        </w:rPr>
        <w:t xml:space="preserve"> </w:t>
      </w:r>
      <w:r w:rsidR="00E310AD">
        <w:rPr>
          <w:spacing w:val="-1"/>
        </w:rPr>
        <w:t>is</w:t>
      </w:r>
      <w:r w:rsidR="00E310AD">
        <w:rPr>
          <w:spacing w:val="-6"/>
        </w:rPr>
        <w:t xml:space="preserve"> </w:t>
      </w:r>
      <w:r w:rsidR="00E310AD">
        <w:t>accepted</w:t>
      </w:r>
      <w:r w:rsidR="00E310AD">
        <w:rPr>
          <w:spacing w:val="-5"/>
        </w:rPr>
        <w:t xml:space="preserve"> </w:t>
      </w:r>
      <w:r w:rsidR="00E310AD">
        <w:t>and</w:t>
      </w:r>
      <w:r w:rsidR="00E310AD">
        <w:rPr>
          <w:spacing w:val="-2"/>
        </w:rPr>
        <w:t xml:space="preserve"> </w:t>
      </w:r>
      <w:r w:rsidR="00E310AD">
        <w:rPr>
          <w:spacing w:val="-1"/>
        </w:rPr>
        <w:t>synchronized</w:t>
      </w:r>
      <w:r w:rsidR="00E310AD">
        <w:rPr>
          <w:spacing w:val="-6"/>
        </w:rPr>
        <w:t xml:space="preserve"> </w:t>
      </w:r>
      <w:r w:rsidR="00E310AD">
        <w:t>by</w:t>
      </w:r>
      <w:r w:rsidR="00E310AD">
        <w:rPr>
          <w:spacing w:val="-9"/>
        </w:rPr>
        <w:t xml:space="preserve"> </w:t>
      </w:r>
      <w:r w:rsidR="00E310AD">
        <w:t>Joint</w:t>
      </w:r>
      <w:r w:rsidR="00E310AD">
        <w:rPr>
          <w:spacing w:val="-6"/>
        </w:rPr>
        <w:t xml:space="preserve"> </w:t>
      </w:r>
      <w:r w:rsidR="00E310AD">
        <w:t>Staff/J-39</w:t>
      </w:r>
      <w:r w:rsidR="00E310AD">
        <w:rPr>
          <w:spacing w:val="-6"/>
        </w:rPr>
        <w:t xml:space="preserve"> </w:t>
      </w:r>
      <w:r w:rsidR="00E310AD">
        <w:t>DDGO</w:t>
      </w:r>
      <w:r w:rsidR="00E310AD">
        <w:rPr>
          <w:spacing w:val="-6"/>
        </w:rPr>
        <w:t xml:space="preserve"> </w:t>
      </w:r>
      <w:r w:rsidR="00E310AD">
        <w:rPr>
          <w:spacing w:val="-1"/>
        </w:rPr>
        <w:t>and</w:t>
      </w:r>
      <w:r w:rsidR="00E310AD">
        <w:rPr>
          <w:spacing w:val="95"/>
          <w:w w:val="99"/>
        </w:rPr>
        <w:t xml:space="preserve"> </w:t>
      </w:r>
      <w:r w:rsidR="00E310AD">
        <w:rPr>
          <w:spacing w:val="-1"/>
        </w:rPr>
        <w:t>executed</w:t>
      </w:r>
      <w:r w:rsidR="00E310AD">
        <w:rPr>
          <w:spacing w:val="-7"/>
        </w:rPr>
        <w:t xml:space="preserve"> </w:t>
      </w:r>
      <w:r w:rsidR="00E310AD">
        <w:t>by</w:t>
      </w:r>
      <w:r w:rsidR="00E310AD">
        <w:rPr>
          <w:spacing w:val="-9"/>
        </w:rPr>
        <w:t xml:space="preserve"> </w:t>
      </w:r>
      <w:r w:rsidR="00E310AD">
        <w:t>ASD</w:t>
      </w:r>
      <w:r w:rsidR="00E310AD">
        <w:rPr>
          <w:spacing w:val="-6"/>
        </w:rPr>
        <w:t xml:space="preserve"> </w:t>
      </w:r>
      <w:r w:rsidR="00E310AD">
        <w:t>(EC&amp;P).</w:t>
      </w:r>
    </w:p>
    <w:p w14:paraId="45BDE1F4" w14:textId="77777777" w:rsidR="00E310AD" w:rsidRDefault="00E310AD">
      <w:pPr>
        <w:pStyle w:val="BodyText"/>
        <w:kinsoku w:val="0"/>
        <w:overflowPunct w:val="0"/>
        <w:spacing w:before="167"/>
        <w:sectPr w:rsidR="00E310AD">
          <w:type w:val="continuous"/>
          <w:pgSz w:w="12240" w:h="15840"/>
          <w:pgMar w:top="260" w:right="840" w:bottom="280" w:left="620" w:header="720" w:footer="720" w:gutter="0"/>
          <w:cols w:space="720"/>
          <w:noEndnote/>
        </w:sectPr>
      </w:pPr>
    </w:p>
    <w:p w14:paraId="209222B0" w14:textId="6B87F8F0" w:rsidR="00E310AD" w:rsidRDefault="00E310AD" w:rsidP="00AD3FB4">
      <w:pPr>
        <w:pStyle w:val="Heading1"/>
        <w:kinsoku w:val="0"/>
        <w:overflowPunct w:val="0"/>
        <w:ind w:left="181"/>
        <w:jc w:val="center"/>
        <w:rPr>
          <w:spacing w:val="-1"/>
        </w:rPr>
      </w:pPr>
      <w:r>
        <w:rPr>
          <w:spacing w:val="-1"/>
        </w:rPr>
        <w:lastRenderedPageBreak/>
        <w:t>Agenda</w:t>
      </w:r>
    </w:p>
    <w:p w14:paraId="16672762" w14:textId="089FBA1C" w:rsidR="00951A39" w:rsidRDefault="00951A39" w:rsidP="00AD3FB4"/>
    <w:p w14:paraId="06E81BCE" w14:textId="57225327" w:rsidR="00026E58" w:rsidRPr="00464D7A" w:rsidRDefault="00951A39" w:rsidP="00026E58">
      <w:pPr>
        <w:jc w:val="both"/>
        <w:rPr>
          <w:rFonts w:ascii="Arial" w:hAnsi="Arial" w:cs="Arial"/>
          <w:sz w:val="20"/>
          <w:szCs w:val="20"/>
        </w:rPr>
      </w:pPr>
      <w:r w:rsidRPr="00444463">
        <w:rPr>
          <w:rStyle w:val="Heading3Char"/>
          <w:rFonts w:ascii="Arial" w:hAnsi="Arial" w:cs="Arial"/>
          <w:sz w:val="20"/>
          <w:szCs w:val="20"/>
        </w:rPr>
        <w:t>Panel Description:</w:t>
      </w:r>
      <w:r w:rsidRPr="00444463">
        <w:rPr>
          <w:rFonts w:ascii="Arial" w:hAnsi="Arial" w:cs="Arial"/>
          <w:b/>
          <w:sz w:val="20"/>
          <w:szCs w:val="20"/>
        </w:rPr>
        <w:t xml:space="preserve"> </w:t>
      </w:r>
      <w:r w:rsidRPr="00464D7A">
        <w:rPr>
          <w:rFonts w:ascii="Arial" w:hAnsi="Arial" w:cs="Arial"/>
          <w:sz w:val="20"/>
          <w:szCs w:val="20"/>
        </w:rPr>
        <w:t xml:space="preserve">On </w:t>
      </w:r>
      <w:r w:rsidR="00AC4F07" w:rsidRPr="00464D7A">
        <w:rPr>
          <w:rFonts w:ascii="Arial" w:hAnsi="Arial" w:cs="Arial"/>
          <w:sz w:val="20"/>
          <w:szCs w:val="20"/>
        </w:rPr>
        <w:t>21 June 2019</w:t>
      </w:r>
      <w:r w:rsidRPr="00464D7A">
        <w:rPr>
          <w:rFonts w:ascii="Arial" w:hAnsi="Arial" w:cs="Arial"/>
          <w:sz w:val="20"/>
          <w:szCs w:val="20"/>
        </w:rPr>
        <w:t>, 1</w:t>
      </w:r>
      <w:r w:rsidR="00AC4F07" w:rsidRPr="00464D7A">
        <w:rPr>
          <w:rFonts w:ascii="Arial" w:hAnsi="Arial" w:cs="Arial"/>
          <w:sz w:val="20"/>
          <w:szCs w:val="20"/>
        </w:rPr>
        <w:t>23</w:t>
      </w:r>
      <w:r w:rsidRPr="00464D7A">
        <w:rPr>
          <w:rFonts w:ascii="Arial" w:hAnsi="Arial" w:cs="Arial"/>
          <w:sz w:val="20"/>
          <w:szCs w:val="20"/>
        </w:rPr>
        <w:t>0-14</w:t>
      </w:r>
      <w:r w:rsidR="00AC4F07" w:rsidRPr="00464D7A">
        <w:rPr>
          <w:rFonts w:ascii="Arial" w:hAnsi="Arial" w:cs="Arial"/>
          <w:sz w:val="20"/>
          <w:szCs w:val="20"/>
        </w:rPr>
        <w:t>0</w:t>
      </w:r>
      <w:r w:rsidRPr="00464D7A">
        <w:rPr>
          <w:rFonts w:ascii="Arial" w:hAnsi="Arial" w:cs="Arial"/>
          <w:sz w:val="20"/>
          <w:szCs w:val="20"/>
        </w:rPr>
        <w:t>0</w:t>
      </w:r>
      <w:r w:rsidR="000E1864">
        <w:rPr>
          <w:rFonts w:ascii="Arial" w:hAnsi="Arial" w:cs="Arial"/>
          <w:sz w:val="20"/>
          <w:szCs w:val="20"/>
        </w:rPr>
        <w:t xml:space="preserve"> ET</w:t>
      </w:r>
      <w:bookmarkStart w:id="0" w:name="_GoBack"/>
      <w:bookmarkEnd w:id="0"/>
      <w:r w:rsidRPr="00464D7A">
        <w:rPr>
          <w:rFonts w:ascii="Arial" w:hAnsi="Arial" w:cs="Arial"/>
          <w:sz w:val="20"/>
          <w:szCs w:val="20"/>
        </w:rPr>
        <w:t>, NPS will convene a</w:t>
      </w:r>
      <w:r w:rsidR="00D47964" w:rsidRPr="00464D7A">
        <w:rPr>
          <w:rFonts w:ascii="Arial" w:hAnsi="Arial" w:cs="Arial"/>
          <w:sz w:val="20"/>
          <w:szCs w:val="20"/>
        </w:rPr>
        <w:t xml:space="preserve"> </w:t>
      </w:r>
      <w:r w:rsidRPr="00464D7A">
        <w:rPr>
          <w:rFonts w:ascii="Arial" w:hAnsi="Arial" w:cs="Arial"/>
          <w:sz w:val="20"/>
          <w:szCs w:val="20"/>
        </w:rPr>
        <w:t>panel</w:t>
      </w:r>
      <w:r w:rsidR="00D47964" w:rsidRPr="00464D7A">
        <w:rPr>
          <w:rFonts w:ascii="Arial" w:hAnsi="Arial" w:cs="Arial"/>
          <w:sz w:val="20"/>
          <w:szCs w:val="20"/>
        </w:rPr>
        <w:t xml:space="preserve"> discussion to </w:t>
      </w:r>
      <w:r w:rsidR="00AC4F07" w:rsidRPr="00464D7A">
        <w:rPr>
          <w:rFonts w:ascii="Arial" w:hAnsi="Arial" w:cs="Arial"/>
          <w:sz w:val="20"/>
          <w:szCs w:val="20"/>
        </w:rPr>
        <w:t>address the eight questions posed by US Central Command regarding the Islamic Republic of Iran and the Persian Gulf countries</w:t>
      </w:r>
      <w:r w:rsidR="00026E58" w:rsidRPr="00464D7A">
        <w:rPr>
          <w:rFonts w:ascii="Arial" w:hAnsi="Arial" w:cs="Arial"/>
          <w:sz w:val="20"/>
          <w:szCs w:val="20"/>
        </w:rPr>
        <w:t>.</w:t>
      </w:r>
      <w:r w:rsidR="00464D7A" w:rsidRPr="00464D7A">
        <w:rPr>
          <w:rFonts w:ascii="Arial" w:hAnsi="Arial" w:cs="Arial"/>
          <w:sz w:val="20"/>
          <w:szCs w:val="20"/>
        </w:rPr>
        <w:t xml:space="preserve"> </w:t>
      </w:r>
      <w:r w:rsidR="00026E58" w:rsidRPr="00464D7A">
        <w:rPr>
          <w:rFonts w:ascii="Arial" w:hAnsi="Arial" w:cs="Arial"/>
          <w:sz w:val="20"/>
          <w:szCs w:val="20"/>
        </w:rPr>
        <w:t>The panelists will address the questions guiding the study, listed below.</w:t>
      </w:r>
    </w:p>
    <w:p w14:paraId="117F5913" w14:textId="7A3B0D96" w:rsidR="00026E58" w:rsidRPr="00464D7A" w:rsidRDefault="00026E58" w:rsidP="00026E58">
      <w:pPr>
        <w:jc w:val="both"/>
        <w:rPr>
          <w:rFonts w:ascii="Arial" w:eastAsia="Times New Roman" w:hAnsi="Arial" w:cs="Arial"/>
          <w:sz w:val="20"/>
          <w:szCs w:val="20"/>
        </w:rPr>
      </w:pPr>
      <w:r w:rsidRPr="00464D7A">
        <w:rPr>
          <w:rFonts w:ascii="Arial" w:hAnsi="Arial" w:cs="Arial"/>
          <w:sz w:val="20"/>
          <w:szCs w:val="20"/>
        </w:rPr>
        <w:t> </w:t>
      </w:r>
    </w:p>
    <w:p w14:paraId="5D88D9F5" w14:textId="6996ED5F" w:rsidR="00AC4F07" w:rsidRPr="00464D7A" w:rsidRDefault="00AC4F07" w:rsidP="00026E58">
      <w:pPr>
        <w:numPr>
          <w:ilvl w:val="0"/>
          <w:numId w:val="13"/>
        </w:numPr>
        <w:spacing w:before="120"/>
        <w:jc w:val="both"/>
        <w:rPr>
          <w:rFonts w:ascii="Arial" w:hAnsi="Arial" w:cs="Arial"/>
          <w:sz w:val="20"/>
          <w:szCs w:val="20"/>
        </w:rPr>
      </w:pPr>
      <w:r w:rsidRPr="00464D7A">
        <w:rPr>
          <w:rFonts w:ascii="Arial" w:hAnsi="Arial" w:cs="Arial"/>
          <w:sz w:val="20"/>
          <w:szCs w:val="20"/>
        </w:rPr>
        <w:t>Understanding t</w:t>
      </w:r>
      <w:r w:rsidR="000B661C" w:rsidRPr="00464D7A">
        <w:rPr>
          <w:rFonts w:ascii="Arial" w:eastAsia="Times New Roman" w:hAnsi="Arial" w:cs="Arial"/>
          <w:sz w:val="20"/>
          <w:szCs w:val="20"/>
        </w:rPr>
        <w:fldChar w:fldCharType="begin"/>
      </w:r>
      <w:r w:rsidR="000B661C" w:rsidRPr="00464D7A">
        <w:rPr>
          <w:rFonts w:ascii="Arial" w:eastAsia="Times New Roman" w:hAnsi="Arial" w:cs="Arial"/>
          <w:sz w:val="20"/>
          <w:szCs w:val="20"/>
        </w:rPr>
        <w:instrText xml:space="preserve"> INCLUDEPICTURE "https://upload.wikimedia.org/wikipedia/commons/thumb/a/a7/Naval_Postgraduate_School_emblem.svg/1200px-Naval_Postgraduate_School_emblem.svg.png" \* MERGEFORMATINET </w:instrText>
      </w:r>
      <w:r w:rsidR="000B661C" w:rsidRPr="00464D7A">
        <w:rPr>
          <w:rFonts w:ascii="Arial" w:eastAsia="Times New Roman" w:hAnsi="Arial" w:cs="Arial"/>
          <w:sz w:val="20"/>
          <w:szCs w:val="20"/>
        </w:rPr>
        <w:fldChar w:fldCharType="end"/>
      </w:r>
      <w:r w:rsidRPr="00464D7A">
        <w:rPr>
          <w:rFonts w:ascii="Arial" w:hAnsi="Arial" w:cs="Arial"/>
          <w:sz w:val="20"/>
          <w:szCs w:val="20"/>
        </w:rPr>
        <w:t>hat Iran wants to operate at a level below armed conflict, what actions by the U.S. would be considered a redline for Iran and why?</w:t>
      </w:r>
    </w:p>
    <w:p w14:paraId="661E84B6" w14:textId="77777777" w:rsidR="00AC4F07" w:rsidRPr="00464D7A" w:rsidRDefault="00AC4F07" w:rsidP="00026E58">
      <w:pPr>
        <w:numPr>
          <w:ilvl w:val="0"/>
          <w:numId w:val="13"/>
        </w:numPr>
        <w:spacing w:before="120"/>
        <w:jc w:val="both"/>
        <w:rPr>
          <w:rFonts w:ascii="Arial" w:hAnsi="Arial" w:cs="Arial"/>
          <w:sz w:val="20"/>
          <w:szCs w:val="20"/>
        </w:rPr>
      </w:pPr>
      <w:r w:rsidRPr="00464D7A">
        <w:rPr>
          <w:rFonts w:ascii="Arial" w:hAnsi="Arial" w:cs="Arial"/>
          <w:sz w:val="20"/>
          <w:szCs w:val="20"/>
        </w:rPr>
        <w:t>If armed conflict arises, where will Iran engage the U.S. military forces and through what branch (Artesh, IRGC, IRGC Qods Force, Proxies)?</w:t>
      </w:r>
    </w:p>
    <w:p w14:paraId="3BD62BDC" w14:textId="77777777" w:rsidR="00AC4F07" w:rsidRPr="00464D7A" w:rsidRDefault="00AC4F07" w:rsidP="00026E58">
      <w:pPr>
        <w:numPr>
          <w:ilvl w:val="0"/>
          <w:numId w:val="13"/>
        </w:numPr>
        <w:spacing w:before="120"/>
        <w:jc w:val="both"/>
        <w:rPr>
          <w:rFonts w:ascii="Arial" w:hAnsi="Arial" w:cs="Arial"/>
          <w:sz w:val="20"/>
          <w:szCs w:val="20"/>
        </w:rPr>
      </w:pPr>
      <w:r w:rsidRPr="00464D7A">
        <w:rPr>
          <w:rFonts w:ascii="Arial" w:hAnsi="Arial" w:cs="Arial"/>
          <w:sz w:val="20"/>
          <w:szCs w:val="20"/>
        </w:rPr>
        <w:t>What are the differing perceptions of proportionality between Iran and U.S.?</w:t>
      </w:r>
    </w:p>
    <w:p w14:paraId="225D666C" w14:textId="77777777" w:rsidR="00AC4F07" w:rsidRPr="00464D7A" w:rsidRDefault="00AC4F07" w:rsidP="00026E58">
      <w:pPr>
        <w:numPr>
          <w:ilvl w:val="0"/>
          <w:numId w:val="13"/>
        </w:numPr>
        <w:spacing w:before="120"/>
        <w:jc w:val="both"/>
        <w:rPr>
          <w:rFonts w:ascii="Arial" w:hAnsi="Arial" w:cs="Arial"/>
          <w:sz w:val="20"/>
          <w:szCs w:val="20"/>
        </w:rPr>
      </w:pPr>
      <w:r w:rsidRPr="00464D7A">
        <w:rPr>
          <w:rFonts w:ascii="Arial" w:hAnsi="Arial" w:cs="Arial"/>
          <w:sz w:val="20"/>
          <w:szCs w:val="20"/>
        </w:rPr>
        <w:t>How and where can the Gulf Arab States militarily assist with neutralizing Iran’s regional destabilizing behavior?</w:t>
      </w:r>
    </w:p>
    <w:p w14:paraId="742F0C5B" w14:textId="77777777" w:rsidR="00AC4F07" w:rsidRPr="00464D7A" w:rsidRDefault="00AC4F07" w:rsidP="00026E58">
      <w:pPr>
        <w:numPr>
          <w:ilvl w:val="0"/>
          <w:numId w:val="13"/>
        </w:numPr>
        <w:spacing w:before="120"/>
        <w:jc w:val="both"/>
        <w:rPr>
          <w:rFonts w:ascii="Arial" w:hAnsi="Arial" w:cs="Arial"/>
          <w:sz w:val="20"/>
          <w:szCs w:val="20"/>
        </w:rPr>
      </w:pPr>
      <w:r w:rsidRPr="00464D7A">
        <w:rPr>
          <w:rFonts w:ascii="Arial" w:hAnsi="Arial" w:cs="Arial"/>
          <w:sz w:val="20"/>
          <w:szCs w:val="20"/>
        </w:rPr>
        <w:t>Assessment of the emerging military leaders in Iran (post Iran-Iraq War generation).</w:t>
      </w:r>
    </w:p>
    <w:p w14:paraId="4BF9F811" w14:textId="77777777" w:rsidR="00AC4F07" w:rsidRPr="00464D7A" w:rsidRDefault="00AC4F07" w:rsidP="00026E58">
      <w:pPr>
        <w:numPr>
          <w:ilvl w:val="0"/>
          <w:numId w:val="13"/>
        </w:numPr>
        <w:spacing w:before="120"/>
        <w:jc w:val="both"/>
        <w:rPr>
          <w:rFonts w:ascii="Arial" w:hAnsi="Arial" w:cs="Arial"/>
          <w:sz w:val="20"/>
          <w:szCs w:val="20"/>
        </w:rPr>
      </w:pPr>
      <w:r w:rsidRPr="00464D7A">
        <w:rPr>
          <w:rFonts w:ascii="Arial" w:hAnsi="Arial" w:cs="Arial"/>
          <w:sz w:val="20"/>
          <w:szCs w:val="20"/>
        </w:rPr>
        <w:t>What action could the USG take that might improve GCC rift relationship during an Iran crisis?</w:t>
      </w:r>
    </w:p>
    <w:p w14:paraId="4FAE8B80" w14:textId="77777777" w:rsidR="00AC4F07" w:rsidRPr="00464D7A" w:rsidRDefault="00AC4F07" w:rsidP="00026E58">
      <w:pPr>
        <w:numPr>
          <w:ilvl w:val="0"/>
          <w:numId w:val="13"/>
        </w:numPr>
        <w:spacing w:before="120"/>
        <w:jc w:val="both"/>
        <w:rPr>
          <w:rFonts w:ascii="Arial" w:hAnsi="Arial" w:cs="Arial"/>
          <w:sz w:val="20"/>
          <w:szCs w:val="20"/>
        </w:rPr>
      </w:pPr>
      <w:r w:rsidRPr="00464D7A">
        <w:rPr>
          <w:rFonts w:ascii="Arial" w:hAnsi="Arial" w:cs="Arial"/>
          <w:sz w:val="20"/>
          <w:szCs w:val="20"/>
        </w:rPr>
        <w:t>How does Iranian regime perceive U.S. actions and messaging and how does that perception influence their decisions?</w:t>
      </w:r>
    </w:p>
    <w:p w14:paraId="762A99D8" w14:textId="77777777" w:rsidR="00AC4F07" w:rsidRPr="00464D7A" w:rsidRDefault="00AC4F07" w:rsidP="00026E58">
      <w:pPr>
        <w:numPr>
          <w:ilvl w:val="0"/>
          <w:numId w:val="13"/>
        </w:numPr>
        <w:spacing w:before="120"/>
        <w:jc w:val="both"/>
        <w:rPr>
          <w:rFonts w:ascii="Arial" w:hAnsi="Arial" w:cs="Arial"/>
          <w:sz w:val="20"/>
          <w:szCs w:val="20"/>
        </w:rPr>
      </w:pPr>
      <w:r w:rsidRPr="00464D7A">
        <w:rPr>
          <w:rFonts w:ascii="Arial" w:hAnsi="Arial" w:cs="Arial"/>
          <w:sz w:val="20"/>
          <w:szCs w:val="20"/>
        </w:rPr>
        <w:t>Are there historical examples of the Iranian regime changing policy due to external pressure?</w:t>
      </w:r>
    </w:p>
    <w:p w14:paraId="6A5AD861" w14:textId="77777777" w:rsidR="00AC4F07" w:rsidRPr="00464D7A" w:rsidRDefault="00AC4F07" w:rsidP="00AD3FB4">
      <w:pPr>
        <w:jc w:val="both"/>
        <w:rPr>
          <w:rFonts w:ascii="Arial" w:hAnsi="Arial" w:cs="Arial"/>
          <w:sz w:val="20"/>
          <w:szCs w:val="20"/>
        </w:rPr>
      </w:pPr>
    </w:p>
    <w:p w14:paraId="79EC62AD" w14:textId="77777777" w:rsidR="00AC4F07" w:rsidRPr="00464D7A" w:rsidRDefault="00AC4F07" w:rsidP="00AD3FB4">
      <w:pPr>
        <w:jc w:val="both"/>
        <w:rPr>
          <w:rFonts w:ascii="Arial" w:hAnsi="Arial" w:cs="Arial"/>
          <w:sz w:val="20"/>
          <w:szCs w:val="20"/>
        </w:rPr>
      </w:pPr>
    </w:p>
    <w:p w14:paraId="7A8BB77D" w14:textId="6F6B0847" w:rsidR="00E43516" w:rsidRPr="00464D7A" w:rsidRDefault="00026E58" w:rsidP="00AD3FB4">
      <w:pPr>
        <w:jc w:val="both"/>
        <w:rPr>
          <w:rFonts w:ascii="Arial" w:hAnsi="Arial" w:cs="Arial"/>
          <w:sz w:val="20"/>
          <w:szCs w:val="20"/>
        </w:rPr>
      </w:pPr>
      <w:r w:rsidRPr="00464D7A">
        <w:rPr>
          <w:rStyle w:val="Heading3Char"/>
          <w:rFonts w:ascii="Arial" w:hAnsi="Arial" w:cs="Arial"/>
          <w:sz w:val="20"/>
          <w:szCs w:val="20"/>
        </w:rPr>
        <w:t>Speakers:</w:t>
      </w:r>
      <w:r w:rsidRPr="00464D7A">
        <w:rPr>
          <w:rFonts w:ascii="Arial" w:hAnsi="Arial" w:cs="Arial"/>
          <w:b/>
          <w:bCs/>
          <w:sz w:val="20"/>
          <w:szCs w:val="20"/>
        </w:rPr>
        <w:t xml:space="preserve"> </w:t>
      </w:r>
      <w:r w:rsidR="003D4D17" w:rsidRPr="00464D7A">
        <w:rPr>
          <w:rFonts w:ascii="Arial" w:hAnsi="Arial" w:cs="Arial"/>
          <w:sz w:val="20"/>
          <w:szCs w:val="20"/>
        </w:rPr>
        <w:t>The s</w:t>
      </w:r>
      <w:r w:rsidR="00951A39" w:rsidRPr="00464D7A">
        <w:rPr>
          <w:rFonts w:ascii="Arial" w:hAnsi="Arial" w:cs="Arial"/>
          <w:sz w:val="20"/>
          <w:szCs w:val="20"/>
        </w:rPr>
        <w:t>peakers</w:t>
      </w:r>
      <w:r w:rsidR="003D4D17" w:rsidRPr="00464D7A">
        <w:rPr>
          <w:rFonts w:ascii="Arial" w:hAnsi="Arial" w:cs="Arial"/>
          <w:sz w:val="20"/>
          <w:szCs w:val="20"/>
        </w:rPr>
        <w:t xml:space="preserve"> for this discussion</w:t>
      </w:r>
      <w:r w:rsidR="00951A39" w:rsidRPr="00464D7A">
        <w:rPr>
          <w:rFonts w:ascii="Arial" w:hAnsi="Arial" w:cs="Arial"/>
          <w:sz w:val="20"/>
          <w:szCs w:val="20"/>
        </w:rPr>
        <w:t xml:space="preserve"> will include</w:t>
      </w:r>
      <w:r w:rsidR="00E43516" w:rsidRPr="00464D7A">
        <w:rPr>
          <w:rFonts w:ascii="Arial" w:hAnsi="Arial" w:cs="Arial"/>
          <w:sz w:val="20"/>
          <w:szCs w:val="20"/>
        </w:rPr>
        <w:t>:</w:t>
      </w:r>
      <w:r w:rsidR="00951A39" w:rsidRPr="00464D7A">
        <w:rPr>
          <w:rFonts w:ascii="Arial" w:hAnsi="Arial" w:cs="Arial"/>
          <w:sz w:val="20"/>
          <w:szCs w:val="20"/>
        </w:rPr>
        <w:t xml:space="preserve"> </w:t>
      </w:r>
    </w:p>
    <w:p w14:paraId="138B4794" w14:textId="77777777" w:rsidR="00E43516" w:rsidRPr="00464D7A" w:rsidRDefault="00E43516" w:rsidP="00AD3FB4">
      <w:pPr>
        <w:jc w:val="both"/>
        <w:rPr>
          <w:rFonts w:ascii="Arial" w:hAnsi="Arial" w:cs="Arial"/>
          <w:sz w:val="20"/>
          <w:szCs w:val="20"/>
        </w:rPr>
      </w:pPr>
    </w:p>
    <w:p w14:paraId="71967AE9" w14:textId="77777777" w:rsidR="008A1550" w:rsidRPr="00464D7A" w:rsidRDefault="008A1550" w:rsidP="008A1550">
      <w:pPr>
        <w:ind w:firstLine="720"/>
        <w:jc w:val="both"/>
        <w:rPr>
          <w:rFonts w:ascii="Arial" w:hAnsi="Arial" w:cs="Arial"/>
          <w:sz w:val="20"/>
          <w:szCs w:val="20"/>
        </w:rPr>
      </w:pPr>
      <w:r w:rsidRPr="00464D7A">
        <w:rPr>
          <w:rFonts w:ascii="Arial" w:hAnsi="Arial" w:cs="Arial"/>
          <w:sz w:val="20"/>
          <w:szCs w:val="20"/>
        </w:rPr>
        <w:t>Dr. John Arquilla (NPS)</w:t>
      </w:r>
    </w:p>
    <w:p w14:paraId="5389BF91" w14:textId="77777777" w:rsidR="00AD0181" w:rsidRPr="00464D7A" w:rsidRDefault="00AD0181" w:rsidP="00AD0181">
      <w:pPr>
        <w:ind w:firstLine="720"/>
        <w:jc w:val="both"/>
        <w:rPr>
          <w:rFonts w:ascii="Arial" w:eastAsia="Times New Roman" w:hAnsi="Arial" w:cs="Arial"/>
          <w:sz w:val="20"/>
          <w:szCs w:val="20"/>
        </w:rPr>
      </w:pPr>
      <w:r w:rsidRPr="00464D7A">
        <w:rPr>
          <w:rFonts w:ascii="Arial" w:eastAsia="Times New Roman" w:hAnsi="Arial" w:cs="Arial"/>
          <w:sz w:val="20"/>
          <w:szCs w:val="20"/>
        </w:rPr>
        <w:t>Dr. Afshon Ostovar (NPS)</w:t>
      </w:r>
    </w:p>
    <w:p w14:paraId="552F605A" w14:textId="77777777" w:rsidR="00444463" w:rsidRPr="00444463" w:rsidRDefault="00444463" w:rsidP="00AD3FB4">
      <w:pPr>
        <w:jc w:val="both"/>
        <w:rPr>
          <w:rFonts w:ascii="Arial" w:hAnsi="Arial" w:cs="Arial"/>
          <w:sz w:val="20"/>
          <w:szCs w:val="20"/>
        </w:rPr>
      </w:pPr>
    </w:p>
    <w:p w14:paraId="7BA2DCA4" w14:textId="2A318097" w:rsidR="000B661C" w:rsidRDefault="000B661C" w:rsidP="000B661C">
      <w:pPr>
        <w:widowControl/>
        <w:autoSpaceDE/>
        <w:autoSpaceDN/>
        <w:adjustRightInd/>
        <w:rPr>
          <w:rFonts w:eastAsia="Times New Roman"/>
        </w:rPr>
      </w:pPr>
    </w:p>
    <w:p w14:paraId="481EF8E5" w14:textId="673F5370" w:rsidR="00464D7A" w:rsidRDefault="00464D7A" w:rsidP="000B661C">
      <w:pPr>
        <w:widowControl/>
        <w:autoSpaceDE/>
        <w:autoSpaceDN/>
        <w:adjustRightInd/>
        <w:rPr>
          <w:rFonts w:eastAsia="Times New Roman"/>
        </w:rPr>
      </w:pPr>
    </w:p>
    <w:p w14:paraId="0370DF42" w14:textId="1C31AC36" w:rsidR="00464D7A" w:rsidRDefault="00464D7A" w:rsidP="000B661C">
      <w:pPr>
        <w:widowControl/>
        <w:autoSpaceDE/>
        <w:autoSpaceDN/>
        <w:adjustRightInd/>
        <w:rPr>
          <w:rFonts w:eastAsia="Times New Roman"/>
        </w:rPr>
      </w:pPr>
    </w:p>
    <w:p w14:paraId="38A8672A" w14:textId="2F8A7E0A" w:rsidR="00464D7A" w:rsidRDefault="00464D7A" w:rsidP="000B661C">
      <w:pPr>
        <w:widowControl/>
        <w:autoSpaceDE/>
        <w:autoSpaceDN/>
        <w:adjustRightInd/>
        <w:rPr>
          <w:rFonts w:eastAsia="Times New Roman"/>
        </w:rPr>
      </w:pPr>
    </w:p>
    <w:p w14:paraId="6F121FEB" w14:textId="255F75DB" w:rsidR="00464D7A" w:rsidRDefault="00464D7A" w:rsidP="000B661C">
      <w:pPr>
        <w:widowControl/>
        <w:autoSpaceDE/>
        <w:autoSpaceDN/>
        <w:adjustRightInd/>
        <w:rPr>
          <w:rFonts w:eastAsia="Times New Roman"/>
        </w:rPr>
      </w:pPr>
    </w:p>
    <w:p w14:paraId="5A391338" w14:textId="5AA3422E" w:rsidR="00464D7A" w:rsidRDefault="00464D7A" w:rsidP="000B661C">
      <w:pPr>
        <w:widowControl/>
        <w:autoSpaceDE/>
        <w:autoSpaceDN/>
        <w:adjustRightInd/>
        <w:rPr>
          <w:rFonts w:eastAsia="Times New Roman"/>
        </w:rPr>
      </w:pPr>
    </w:p>
    <w:p w14:paraId="442EBBB2" w14:textId="4FE38576" w:rsidR="00464D7A" w:rsidRDefault="00464D7A" w:rsidP="000B661C">
      <w:pPr>
        <w:widowControl/>
        <w:autoSpaceDE/>
        <w:autoSpaceDN/>
        <w:adjustRightInd/>
        <w:rPr>
          <w:rFonts w:eastAsia="Times New Roman"/>
        </w:rPr>
      </w:pPr>
    </w:p>
    <w:p w14:paraId="6683EBFD" w14:textId="6E0126DE" w:rsidR="00464D7A" w:rsidRDefault="00464D7A" w:rsidP="000B661C">
      <w:pPr>
        <w:widowControl/>
        <w:autoSpaceDE/>
        <w:autoSpaceDN/>
        <w:adjustRightInd/>
        <w:rPr>
          <w:rFonts w:eastAsia="Times New Roman"/>
        </w:rPr>
      </w:pPr>
    </w:p>
    <w:p w14:paraId="3D3D0A4F" w14:textId="69C155AF" w:rsidR="00464D7A" w:rsidRDefault="00464D7A" w:rsidP="000B661C">
      <w:pPr>
        <w:widowControl/>
        <w:autoSpaceDE/>
        <w:autoSpaceDN/>
        <w:adjustRightInd/>
        <w:rPr>
          <w:rFonts w:eastAsia="Times New Roman"/>
        </w:rPr>
      </w:pPr>
    </w:p>
    <w:p w14:paraId="39010460" w14:textId="77119CA1" w:rsidR="00464D7A" w:rsidRDefault="00464D7A" w:rsidP="000B661C">
      <w:pPr>
        <w:widowControl/>
        <w:autoSpaceDE/>
        <w:autoSpaceDN/>
        <w:adjustRightInd/>
        <w:rPr>
          <w:rFonts w:eastAsia="Times New Roman"/>
        </w:rPr>
      </w:pPr>
    </w:p>
    <w:p w14:paraId="79B2D0CF" w14:textId="5C018D02" w:rsidR="00464D7A" w:rsidRDefault="00464D7A" w:rsidP="000B661C">
      <w:pPr>
        <w:widowControl/>
        <w:autoSpaceDE/>
        <w:autoSpaceDN/>
        <w:adjustRightInd/>
        <w:rPr>
          <w:rFonts w:eastAsia="Times New Roman"/>
        </w:rPr>
      </w:pPr>
    </w:p>
    <w:p w14:paraId="428B70A6" w14:textId="7A6D71DC" w:rsidR="00464D7A" w:rsidRDefault="00464D7A" w:rsidP="000B661C">
      <w:pPr>
        <w:widowControl/>
        <w:autoSpaceDE/>
        <w:autoSpaceDN/>
        <w:adjustRightInd/>
        <w:rPr>
          <w:rFonts w:eastAsia="Times New Roman"/>
        </w:rPr>
      </w:pPr>
    </w:p>
    <w:p w14:paraId="53B5F1CB" w14:textId="0609CFBE" w:rsidR="00464D7A" w:rsidRDefault="00464D7A" w:rsidP="000B661C">
      <w:pPr>
        <w:widowControl/>
        <w:autoSpaceDE/>
        <w:autoSpaceDN/>
        <w:adjustRightInd/>
        <w:rPr>
          <w:rFonts w:eastAsia="Times New Roman"/>
        </w:rPr>
      </w:pPr>
    </w:p>
    <w:p w14:paraId="41735B14" w14:textId="0179EACE" w:rsidR="00464D7A" w:rsidRDefault="00464D7A" w:rsidP="000B661C">
      <w:pPr>
        <w:widowControl/>
        <w:autoSpaceDE/>
        <w:autoSpaceDN/>
        <w:adjustRightInd/>
        <w:rPr>
          <w:rFonts w:eastAsia="Times New Roman"/>
        </w:rPr>
      </w:pPr>
    </w:p>
    <w:p w14:paraId="3D31A0D3" w14:textId="33F39D24" w:rsidR="00464D7A" w:rsidRDefault="00464D7A" w:rsidP="000B661C">
      <w:pPr>
        <w:widowControl/>
        <w:autoSpaceDE/>
        <w:autoSpaceDN/>
        <w:adjustRightInd/>
        <w:rPr>
          <w:rFonts w:eastAsia="Times New Roman"/>
        </w:rPr>
      </w:pPr>
    </w:p>
    <w:p w14:paraId="23E02EE5" w14:textId="6A73BF3C" w:rsidR="00464D7A" w:rsidRDefault="00464D7A" w:rsidP="000B661C">
      <w:pPr>
        <w:widowControl/>
        <w:autoSpaceDE/>
        <w:autoSpaceDN/>
        <w:adjustRightInd/>
        <w:rPr>
          <w:rFonts w:eastAsia="Times New Roman"/>
        </w:rPr>
      </w:pPr>
    </w:p>
    <w:p w14:paraId="757C5BE7" w14:textId="3EDE9777" w:rsidR="00464D7A" w:rsidRDefault="00464D7A" w:rsidP="000B661C">
      <w:pPr>
        <w:widowControl/>
        <w:autoSpaceDE/>
        <w:autoSpaceDN/>
        <w:adjustRightInd/>
        <w:rPr>
          <w:rFonts w:eastAsia="Times New Roman"/>
        </w:rPr>
      </w:pPr>
    </w:p>
    <w:p w14:paraId="7C659575" w14:textId="6023928D" w:rsidR="00464D7A" w:rsidRDefault="00464D7A" w:rsidP="000B661C">
      <w:pPr>
        <w:widowControl/>
        <w:autoSpaceDE/>
        <w:autoSpaceDN/>
        <w:adjustRightInd/>
        <w:rPr>
          <w:rFonts w:eastAsia="Times New Roman"/>
        </w:rPr>
      </w:pPr>
    </w:p>
    <w:p w14:paraId="4FBA1E89" w14:textId="32325C84" w:rsidR="00464D7A" w:rsidRDefault="00464D7A" w:rsidP="000B661C">
      <w:pPr>
        <w:widowControl/>
        <w:autoSpaceDE/>
        <w:autoSpaceDN/>
        <w:adjustRightInd/>
        <w:rPr>
          <w:rFonts w:eastAsia="Times New Roman"/>
        </w:rPr>
      </w:pPr>
    </w:p>
    <w:p w14:paraId="5113F943" w14:textId="064E59DB" w:rsidR="00464D7A" w:rsidRDefault="00464D7A" w:rsidP="000B661C">
      <w:pPr>
        <w:widowControl/>
        <w:autoSpaceDE/>
        <w:autoSpaceDN/>
        <w:adjustRightInd/>
        <w:rPr>
          <w:rFonts w:eastAsia="Times New Roman"/>
        </w:rPr>
      </w:pPr>
    </w:p>
    <w:p w14:paraId="06D9EA39" w14:textId="70FB4101" w:rsidR="00464D7A" w:rsidRDefault="00464D7A" w:rsidP="000B661C">
      <w:pPr>
        <w:widowControl/>
        <w:autoSpaceDE/>
        <w:autoSpaceDN/>
        <w:adjustRightInd/>
        <w:rPr>
          <w:rFonts w:eastAsia="Times New Roman"/>
        </w:rPr>
      </w:pPr>
    </w:p>
    <w:p w14:paraId="71F9BB52" w14:textId="149431A7" w:rsidR="00464D7A" w:rsidRDefault="00464D7A" w:rsidP="000B661C">
      <w:pPr>
        <w:widowControl/>
        <w:autoSpaceDE/>
        <w:autoSpaceDN/>
        <w:adjustRightInd/>
        <w:rPr>
          <w:rFonts w:eastAsia="Times New Roman"/>
        </w:rPr>
      </w:pPr>
    </w:p>
    <w:p w14:paraId="144186B2" w14:textId="30D928E4" w:rsidR="00464D7A" w:rsidRDefault="00464D7A" w:rsidP="000B661C">
      <w:pPr>
        <w:widowControl/>
        <w:autoSpaceDE/>
        <w:autoSpaceDN/>
        <w:adjustRightInd/>
        <w:rPr>
          <w:rFonts w:eastAsia="Times New Roman"/>
        </w:rPr>
      </w:pPr>
    </w:p>
    <w:p w14:paraId="16027E95" w14:textId="78BEE61A" w:rsidR="00464D7A" w:rsidRDefault="00464D7A" w:rsidP="000B661C">
      <w:pPr>
        <w:widowControl/>
        <w:autoSpaceDE/>
        <w:autoSpaceDN/>
        <w:adjustRightInd/>
        <w:rPr>
          <w:rFonts w:eastAsia="Times New Roman"/>
        </w:rPr>
      </w:pPr>
    </w:p>
    <w:p w14:paraId="4E8E7AB1" w14:textId="77777777" w:rsidR="00464D7A" w:rsidRPr="000B661C" w:rsidRDefault="00464D7A" w:rsidP="000B661C">
      <w:pPr>
        <w:widowControl/>
        <w:autoSpaceDE/>
        <w:autoSpaceDN/>
        <w:adjustRightInd/>
        <w:rPr>
          <w:rFonts w:eastAsia="Times New Roman"/>
        </w:rPr>
      </w:pPr>
    </w:p>
    <w:p w14:paraId="2CDA4B34" w14:textId="4D83D857" w:rsidR="00224626" w:rsidRDefault="00224626" w:rsidP="00AD3FB4">
      <w:pPr>
        <w:widowControl/>
        <w:autoSpaceDE/>
        <w:autoSpaceDN/>
        <w:adjustRightInd/>
        <w:rPr>
          <w:rFonts w:ascii="Arial" w:eastAsia="Calibri" w:hAnsi="Arial" w:cs="Arial"/>
          <w:sz w:val="20"/>
          <w:szCs w:val="20"/>
        </w:rPr>
      </w:pPr>
    </w:p>
    <w:p w14:paraId="5C837200" w14:textId="77777777" w:rsidR="0055323B" w:rsidRDefault="0055323B" w:rsidP="00AD3FB4">
      <w:pPr>
        <w:rPr>
          <w:rFonts w:ascii="Arial" w:hAnsi="Arial" w:cs="Arial"/>
          <w:sz w:val="20"/>
          <w:szCs w:val="20"/>
        </w:rPr>
      </w:pPr>
    </w:p>
    <w:p w14:paraId="04546B0F" w14:textId="426E3467" w:rsidR="00F9406D" w:rsidRPr="00F9406D" w:rsidRDefault="00F9406D" w:rsidP="00AD3FB4">
      <w:pPr>
        <w:pStyle w:val="Heading1"/>
        <w:jc w:val="center"/>
      </w:pPr>
      <w:r w:rsidRPr="00F9406D">
        <w:lastRenderedPageBreak/>
        <w:t>Speaker Biographies</w:t>
      </w:r>
    </w:p>
    <w:p w14:paraId="18DD1A4E" w14:textId="77777777" w:rsidR="00F9406D" w:rsidRPr="00F9406D" w:rsidRDefault="00F9406D" w:rsidP="00AD3FB4"/>
    <w:p w14:paraId="36C02F69" w14:textId="77777777" w:rsidR="00562BC2" w:rsidRPr="00464D7A" w:rsidRDefault="00562BC2" w:rsidP="00562BC2">
      <w:pPr>
        <w:pStyle w:val="Heading3"/>
        <w:ind w:left="0"/>
      </w:pPr>
      <w:r w:rsidRPr="00464D7A">
        <w:t>Dr. John Arquilla (NPS)</w:t>
      </w:r>
    </w:p>
    <w:p w14:paraId="05E79595" w14:textId="77777777" w:rsidR="00562BC2" w:rsidRPr="00464D7A" w:rsidRDefault="00562BC2" w:rsidP="00562BC2">
      <w:pPr>
        <w:jc w:val="both"/>
        <w:rPr>
          <w:rFonts w:ascii="Arial" w:hAnsi="Arial" w:cs="Arial"/>
          <w:sz w:val="20"/>
          <w:szCs w:val="20"/>
        </w:rPr>
      </w:pPr>
    </w:p>
    <w:p w14:paraId="20621EB7" w14:textId="77777777" w:rsidR="00562BC2" w:rsidRPr="00464D7A" w:rsidRDefault="00562BC2" w:rsidP="00562BC2">
      <w:pPr>
        <w:jc w:val="both"/>
        <w:rPr>
          <w:rFonts w:ascii="Arial" w:hAnsi="Arial" w:cs="Arial"/>
          <w:i/>
          <w:iCs/>
          <w:sz w:val="20"/>
          <w:szCs w:val="20"/>
        </w:rPr>
      </w:pPr>
      <w:r w:rsidRPr="00464D7A">
        <w:rPr>
          <w:rFonts w:ascii="Arial" w:hAnsi="Arial" w:cs="Arial"/>
          <w:bCs/>
          <w:sz w:val="20"/>
          <w:szCs w:val="20"/>
        </w:rPr>
        <w:t>Dr. John Arquilla</w:t>
      </w:r>
      <w:r w:rsidRPr="00464D7A">
        <w:rPr>
          <w:rFonts w:ascii="Arial" w:hAnsi="Arial" w:cs="Arial"/>
          <w:b/>
          <w:bCs/>
          <w:sz w:val="20"/>
          <w:szCs w:val="20"/>
        </w:rPr>
        <w:t xml:space="preserve"> </w:t>
      </w:r>
      <w:r w:rsidRPr="00464D7A">
        <w:rPr>
          <w:rFonts w:ascii="Arial" w:hAnsi="Arial" w:cs="Arial"/>
          <w:sz w:val="20"/>
          <w:szCs w:val="20"/>
        </w:rPr>
        <w:t xml:space="preserve">is professor and chair of defense analysis at the Naval Postgraduate School where he has taught in the irregular warfare program since 1993.  He is best-known for having predicted, back in the mid-‘90s, the rise of terrorist, insurgent, and transnational criminal networks.  His books include </w:t>
      </w:r>
      <w:r w:rsidRPr="00464D7A">
        <w:rPr>
          <w:rFonts w:ascii="Arial" w:hAnsi="Arial" w:cs="Arial"/>
          <w:i/>
          <w:iCs/>
          <w:sz w:val="20"/>
          <w:szCs w:val="20"/>
        </w:rPr>
        <w:t xml:space="preserve">Networks and Netwars </w:t>
      </w:r>
      <w:r w:rsidRPr="00464D7A">
        <w:rPr>
          <w:rFonts w:ascii="Arial" w:hAnsi="Arial" w:cs="Arial"/>
          <w:sz w:val="20"/>
          <w:szCs w:val="20"/>
        </w:rPr>
        <w:t xml:space="preserve">(2001), </w:t>
      </w:r>
      <w:r w:rsidRPr="00464D7A">
        <w:rPr>
          <w:rFonts w:ascii="Arial" w:hAnsi="Arial" w:cs="Arial"/>
          <w:i/>
          <w:iCs/>
          <w:sz w:val="20"/>
          <w:szCs w:val="20"/>
        </w:rPr>
        <w:t xml:space="preserve">The Reagan Imprint </w:t>
      </w:r>
      <w:r w:rsidRPr="00464D7A">
        <w:rPr>
          <w:rFonts w:ascii="Arial" w:hAnsi="Arial" w:cs="Arial"/>
          <w:sz w:val="20"/>
          <w:szCs w:val="20"/>
        </w:rPr>
        <w:t xml:space="preserve">(2006), and </w:t>
      </w:r>
      <w:r w:rsidRPr="00464D7A">
        <w:rPr>
          <w:rFonts w:ascii="Arial" w:hAnsi="Arial" w:cs="Arial"/>
          <w:i/>
          <w:iCs/>
          <w:sz w:val="20"/>
          <w:szCs w:val="20"/>
        </w:rPr>
        <w:t xml:space="preserve">Insurgents, Raiders, and Bandits </w:t>
      </w:r>
      <w:r w:rsidRPr="00464D7A">
        <w:rPr>
          <w:rFonts w:ascii="Arial" w:hAnsi="Arial" w:cs="Arial"/>
          <w:sz w:val="20"/>
          <w:szCs w:val="20"/>
        </w:rPr>
        <w:t xml:space="preserve">(2011).  He contributes regularly to </w:t>
      </w:r>
      <w:r w:rsidRPr="00464D7A">
        <w:rPr>
          <w:rFonts w:ascii="Arial" w:hAnsi="Arial" w:cs="Arial"/>
          <w:i/>
          <w:iCs/>
          <w:sz w:val="20"/>
          <w:szCs w:val="20"/>
        </w:rPr>
        <w:t>The New York Times, Foreign Policy, and Politico.</w:t>
      </w:r>
    </w:p>
    <w:p w14:paraId="7EC33360" w14:textId="62C111AB" w:rsidR="00562BC2" w:rsidRPr="00464D7A" w:rsidRDefault="00562BC2" w:rsidP="00562BC2">
      <w:pPr>
        <w:widowControl/>
        <w:autoSpaceDE/>
        <w:autoSpaceDN/>
        <w:adjustRightInd/>
        <w:jc w:val="both"/>
        <w:rPr>
          <w:rFonts w:ascii="Arial" w:eastAsia="Times New Roman" w:hAnsi="Arial" w:cs="Arial"/>
          <w:color w:val="555555"/>
          <w:sz w:val="20"/>
          <w:szCs w:val="20"/>
        </w:rPr>
      </w:pPr>
    </w:p>
    <w:p w14:paraId="23CFB2CD" w14:textId="77777777" w:rsidR="006F7EB2" w:rsidRPr="00464D7A" w:rsidRDefault="006F7EB2" w:rsidP="00562BC2">
      <w:pPr>
        <w:widowControl/>
        <w:autoSpaceDE/>
        <w:autoSpaceDN/>
        <w:adjustRightInd/>
        <w:jc w:val="both"/>
        <w:rPr>
          <w:rFonts w:ascii="Arial" w:eastAsia="Times New Roman" w:hAnsi="Arial" w:cs="Arial"/>
          <w:color w:val="555555"/>
          <w:sz w:val="20"/>
          <w:szCs w:val="20"/>
        </w:rPr>
      </w:pPr>
    </w:p>
    <w:p w14:paraId="2196EE6D" w14:textId="77777777" w:rsidR="00562BC2" w:rsidRPr="00464D7A" w:rsidRDefault="00562BC2" w:rsidP="00562BC2">
      <w:pPr>
        <w:pStyle w:val="Heading3"/>
        <w:ind w:left="0"/>
        <w:jc w:val="both"/>
      </w:pPr>
      <w:r w:rsidRPr="00464D7A">
        <w:t>Dr. Afshon Ostovar (NPS)</w:t>
      </w:r>
    </w:p>
    <w:p w14:paraId="36458B83" w14:textId="77777777" w:rsidR="00562BC2" w:rsidRPr="00464D7A" w:rsidRDefault="00562BC2" w:rsidP="00562BC2">
      <w:pPr>
        <w:jc w:val="both"/>
        <w:rPr>
          <w:rFonts w:ascii="Arial" w:hAnsi="Arial" w:cs="Arial"/>
          <w:sz w:val="20"/>
          <w:szCs w:val="20"/>
        </w:rPr>
      </w:pPr>
    </w:p>
    <w:p w14:paraId="2505F81C" w14:textId="77777777" w:rsidR="00562BC2" w:rsidRPr="00464D7A" w:rsidRDefault="00562BC2" w:rsidP="00562BC2">
      <w:pPr>
        <w:widowControl/>
        <w:autoSpaceDE/>
        <w:autoSpaceDN/>
        <w:adjustRightInd/>
        <w:spacing w:after="120"/>
        <w:jc w:val="both"/>
        <w:rPr>
          <w:rFonts w:ascii="Arial" w:eastAsia="Times New Roman" w:hAnsi="Arial" w:cs="Arial"/>
          <w:sz w:val="20"/>
          <w:szCs w:val="20"/>
        </w:rPr>
      </w:pPr>
      <w:r w:rsidRPr="00464D7A">
        <w:rPr>
          <w:rFonts w:ascii="Arial" w:eastAsia="Times New Roman" w:hAnsi="Arial" w:cs="Arial"/>
          <w:sz w:val="20"/>
          <w:szCs w:val="20"/>
        </w:rPr>
        <w:t>Dr. Afshon Ostovar is an Assistant Professor of National Security Affairs at the Naval Postgraduate School. He has come to NPS after a decade of experience working on Department of Defense and federally-funded projects related to national security and the Middle East. He was most recently a Research Scientist in the Center for Strategic Studies at CNA, a not-for-profit research organization in the Washington D.C. area. Previously, he was a Fellow at the Combating Terrorism Center at West Point and has taught at Johns Hopkins University.</w:t>
      </w:r>
    </w:p>
    <w:p w14:paraId="710C03A4" w14:textId="77777777" w:rsidR="00562BC2" w:rsidRPr="00464D7A" w:rsidRDefault="00562BC2" w:rsidP="00562BC2">
      <w:pPr>
        <w:widowControl/>
        <w:autoSpaceDE/>
        <w:autoSpaceDN/>
        <w:adjustRightInd/>
        <w:spacing w:after="120"/>
        <w:jc w:val="both"/>
        <w:rPr>
          <w:rFonts w:ascii="Arial" w:eastAsia="Times New Roman" w:hAnsi="Arial" w:cs="Arial"/>
          <w:sz w:val="20"/>
          <w:szCs w:val="20"/>
        </w:rPr>
      </w:pPr>
      <w:r w:rsidRPr="00464D7A">
        <w:rPr>
          <w:rFonts w:ascii="Arial" w:eastAsia="Times New Roman" w:hAnsi="Arial" w:cs="Arial"/>
          <w:sz w:val="20"/>
          <w:szCs w:val="20"/>
        </w:rPr>
        <w:t xml:space="preserve">Dr. Ostovar’s research focuses on conflict and security issues in the Middle East, with a specialty on Iran and the Persian Gulf. His book, </w:t>
      </w:r>
      <w:hyperlink r:id="rId9" w:tgtFrame="_blank" w:history="1">
        <w:r w:rsidRPr="00464D7A">
          <w:rPr>
            <w:rFonts w:ascii="Arial" w:eastAsia="Times New Roman" w:hAnsi="Arial" w:cs="Arial"/>
            <w:i/>
            <w:iCs/>
            <w:sz w:val="20"/>
            <w:szCs w:val="20"/>
          </w:rPr>
          <w:t xml:space="preserve">Vanguard of the Imam: Religion, Politics, and Iran’s Revolutionary Guards </w:t>
        </w:r>
      </w:hyperlink>
      <w:r w:rsidRPr="00464D7A">
        <w:rPr>
          <w:rFonts w:ascii="Arial" w:eastAsia="Times New Roman" w:hAnsi="Arial" w:cs="Arial"/>
          <w:sz w:val="20"/>
          <w:szCs w:val="20"/>
        </w:rPr>
        <w:t>(Oxford University Press, 2016), examines the rise of Iran’s most powerful armed force—the IRGC—and its role in power politics, regional conflicts, and political violence. The book is both the first comprehensive history of the IRGC and a thematic history of the Islamic Republic, from the roots of its revolutionary system in the Islamic revivalism of the 19</w:t>
      </w:r>
      <w:r w:rsidRPr="00464D7A">
        <w:rPr>
          <w:rFonts w:ascii="Arial" w:eastAsia="Times New Roman" w:hAnsi="Arial" w:cs="Arial"/>
          <w:sz w:val="20"/>
          <w:szCs w:val="20"/>
          <w:vertAlign w:val="superscript"/>
        </w:rPr>
        <w:t>th</w:t>
      </w:r>
      <w:r w:rsidRPr="00464D7A">
        <w:rPr>
          <w:rFonts w:ascii="Arial" w:eastAsia="Times New Roman" w:hAnsi="Arial" w:cs="Arial"/>
          <w:sz w:val="20"/>
          <w:szCs w:val="20"/>
        </w:rPr>
        <w:t xml:space="preserve"> century, to the impact of sanctions and the Arab Spring on Iranian foreign involvement.</w:t>
      </w:r>
    </w:p>
    <w:p w14:paraId="74F490A1" w14:textId="77777777" w:rsidR="00562BC2" w:rsidRPr="00464D7A" w:rsidRDefault="00562BC2" w:rsidP="00562BC2">
      <w:pPr>
        <w:widowControl/>
        <w:autoSpaceDE/>
        <w:autoSpaceDN/>
        <w:adjustRightInd/>
        <w:spacing w:after="120"/>
        <w:jc w:val="both"/>
        <w:rPr>
          <w:rFonts w:ascii="Arial" w:eastAsia="Times New Roman" w:hAnsi="Arial" w:cs="Arial"/>
          <w:sz w:val="20"/>
          <w:szCs w:val="20"/>
        </w:rPr>
      </w:pPr>
      <w:r w:rsidRPr="00464D7A">
        <w:rPr>
          <w:rFonts w:ascii="Arial" w:eastAsia="Times New Roman" w:hAnsi="Arial" w:cs="Arial"/>
          <w:sz w:val="20"/>
          <w:szCs w:val="20"/>
        </w:rPr>
        <w:t xml:space="preserve">Other publications include, </w:t>
      </w:r>
      <w:hyperlink r:id="rId10" w:tgtFrame="_blank" w:history="1">
        <w:r w:rsidRPr="00464D7A">
          <w:rPr>
            <w:rFonts w:ascii="Arial" w:eastAsia="Times New Roman" w:hAnsi="Arial" w:cs="Arial"/>
            <w:i/>
            <w:iCs/>
            <w:sz w:val="20"/>
            <w:szCs w:val="20"/>
          </w:rPr>
          <w:t>The Rebel Alliance: Why Syria’s Armed Opposition Has Failed to Unify</w:t>
        </w:r>
      </w:hyperlink>
      <w:r w:rsidRPr="00464D7A">
        <w:rPr>
          <w:rFonts w:ascii="Arial" w:eastAsia="Times New Roman" w:hAnsi="Arial" w:cs="Arial"/>
          <w:sz w:val="20"/>
          <w:szCs w:val="20"/>
        </w:rPr>
        <w:t>, a report that looks at how outside private funding encouraged fracturing within Syria’s rebellion and emboldened Salafi and Jihadist groups; and “Iran’s Basij: Membership in an Militant Islamist Organization,” which explores the recruitment, training, and incentives for membership in Iran’s largest pro-regime organization, the Basij popular militia. He currently has three articles and book chapters in preparation examining the visual culture of jihadist organizations, sectarianism and Iranian foreign policy, and Iran’s way of war in Syria and Iraq.</w:t>
      </w:r>
    </w:p>
    <w:p w14:paraId="655D599C" w14:textId="77777777" w:rsidR="00562BC2" w:rsidRPr="00464D7A" w:rsidRDefault="00562BC2" w:rsidP="00562BC2">
      <w:pPr>
        <w:jc w:val="both"/>
        <w:rPr>
          <w:rFonts w:ascii="Arial" w:eastAsia="Times New Roman" w:hAnsi="Arial" w:cs="Arial"/>
          <w:sz w:val="20"/>
          <w:szCs w:val="20"/>
        </w:rPr>
      </w:pPr>
      <w:r w:rsidRPr="00464D7A">
        <w:rPr>
          <w:rFonts w:ascii="Arial" w:eastAsia="Times New Roman" w:hAnsi="Arial" w:cs="Arial"/>
          <w:sz w:val="20"/>
          <w:szCs w:val="20"/>
        </w:rPr>
        <w:t xml:space="preserve">Dr. Ostovar is a contributor to </w:t>
      </w:r>
      <w:r w:rsidRPr="00464D7A">
        <w:rPr>
          <w:rFonts w:ascii="Arial" w:eastAsia="Times New Roman" w:hAnsi="Arial" w:cs="Arial"/>
          <w:i/>
          <w:iCs/>
          <w:sz w:val="20"/>
          <w:szCs w:val="20"/>
        </w:rPr>
        <w:t xml:space="preserve">War on the Rocks </w:t>
      </w:r>
      <w:r w:rsidRPr="00464D7A">
        <w:rPr>
          <w:rFonts w:ascii="Arial" w:eastAsia="Times New Roman" w:hAnsi="Arial" w:cs="Arial"/>
          <w:sz w:val="20"/>
          <w:szCs w:val="20"/>
        </w:rPr>
        <w:t xml:space="preserve">and </w:t>
      </w:r>
      <w:r w:rsidRPr="00464D7A">
        <w:rPr>
          <w:rFonts w:ascii="Arial" w:eastAsia="Times New Roman" w:hAnsi="Arial" w:cs="Arial"/>
          <w:i/>
          <w:iCs/>
          <w:sz w:val="20"/>
          <w:szCs w:val="20"/>
        </w:rPr>
        <w:t>Lawfare</w:t>
      </w:r>
      <w:r w:rsidRPr="00464D7A">
        <w:rPr>
          <w:rFonts w:ascii="Arial" w:eastAsia="Times New Roman" w:hAnsi="Arial" w:cs="Arial"/>
          <w:sz w:val="20"/>
          <w:szCs w:val="20"/>
        </w:rPr>
        <w:t xml:space="preserve">, and his commentary regularly appears in </w:t>
      </w:r>
      <w:r w:rsidRPr="00464D7A">
        <w:rPr>
          <w:rFonts w:ascii="Arial" w:eastAsia="Times New Roman" w:hAnsi="Arial" w:cs="Arial"/>
          <w:i/>
          <w:iCs/>
          <w:sz w:val="20"/>
          <w:szCs w:val="20"/>
        </w:rPr>
        <w:t>Politico</w:t>
      </w:r>
      <w:r w:rsidRPr="00464D7A">
        <w:rPr>
          <w:rFonts w:ascii="Arial" w:eastAsia="Times New Roman" w:hAnsi="Arial" w:cs="Arial"/>
          <w:sz w:val="20"/>
          <w:szCs w:val="20"/>
        </w:rPr>
        <w:t xml:space="preserve">, </w:t>
      </w:r>
      <w:r w:rsidRPr="00464D7A">
        <w:rPr>
          <w:rFonts w:ascii="Arial" w:eastAsia="Times New Roman" w:hAnsi="Arial" w:cs="Arial"/>
          <w:i/>
          <w:iCs/>
          <w:sz w:val="20"/>
          <w:szCs w:val="20"/>
        </w:rPr>
        <w:t>Foreign Policy</w:t>
      </w:r>
      <w:r w:rsidRPr="00464D7A">
        <w:rPr>
          <w:rFonts w:ascii="Arial" w:eastAsia="Times New Roman" w:hAnsi="Arial" w:cs="Arial"/>
          <w:sz w:val="20"/>
          <w:szCs w:val="20"/>
        </w:rPr>
        <w:t xml:space="preserve">, </w:t>
      </w:r>
      <w:r w:rsidRPr="00464D7A">
        <w:rPr>
          <w:rFonts w:ascii="Arial" w:eastAsia="Times New Roman" w:hAnsi="Arial" w:cs="Arial"/>
          <w:i/>
          <w:iCs/>
          <w:sz w:val="20"/>
          <w:szCs w:val="20"/>
        </w:rPr>
        <w:t>Vox</w:t>
      </w:r>
      <w:r w:rsidRPr="00464D7A">
        <w:rPr>
          <w:rFonts w:ascii="Arial" w:eastAsia="Times New Roman" w:hAnsi="Arial" w:cs="Arial"/>
          <w:sz w:val="20"/>
          <w:szCs w:val="20"/>
        </w:rPr>
        <w:t xml:space="preserve">, </w:t>
      </w:r>
      <w:r w:rsidRPr="00464D7A">
        <w:rPr>
          <w:rFonts w:ascii="Arial" w:eastAsia="Times New Roman" w:hAnsi="Arial" w:cs="Arial"/>
          <w:i/>
          <w:iCs/>
          <w:sz w:val="20"/>
          <w:szCs w:val="20"/>
        </w:rPr>
        <w:t>The Guardian</w:t>
      </w:r>
      <w:r w:rsidRPr="00464D7A">
        <w:rPr>
          <w:rFonts w:ascii="Arial" w:eastAsia="Times New Roman" w:hAnsi="Arial" w:cs="Arial"/>
          <w:sz w:val="20"/>
          <w:szCs w:val="20"/>
        </w:rPr>
        <w:t xml:space="preserve">, and other popular media such as </w:t>
      </w:r>
      <w:r w:rsidRPr="00464D7A">
        <w:rPr>
          <w:rFonts w:ascii="Arial" w:eastAsia="Times New Roman" w:hAnsi="Arial" w:cs="Arial"/>
          <w:i/>
          <w:iCs/>
          <w:sz w:val="20"/>
          <w:szCs w:val="20"/>
        </w:rPr>
        <w:t>New York Times</w:t>
      </w:r>
      <w:r w:rsidRPr="00464D7A">
        <w:rPr>
          <w:rFonts w:ascii="Arial" w:eastAsia="Times New Roman" w:hAnsi="Arial" w:cs="Arial"/>
          <w:sz w:val="20"/>
          <w:szCs w:val="20"/>
        </w:rPr>
        <w:t xml:space="preserve">, </w:t>
      </w:r>
      <w:r w:rsidRPr="00464D7A">
        <w:rPr>
          <w:rFonts w:ascii="Arial" w:eastAsia="Times New Roman" w:hAnsi="Arial" w:cs="Arial"/>
          <w:i/>
          <w:iCs/>
          <w:sz w:val="20"/>
          <w:szCs w:val="20"/>
        </w:rPr>
        <w:t>Reuters</w:t>
      </w:r>
      <w:r w:rsidRPr="00464D7A">
        <w:rPr>
          <w:rFonts w:ascii="Arial" w:eastAsia="Times New Roman" w:hAnsi="Arial" w:cs="Arial"/>
          <w:sz w:val="20"/>
          <w:szCs w:val="20"/>
        </w:rPr>
        <w:t xml:space="preserve">, </w:t>
      </w:r>
      <w:r w:rsidRPr="00464D7A">
        <w:rPr>
          <w:rFonts w:ascii="Arial" w:eastAsia="Times New Roman" w:hAnsi="Arial" w:cs="Arial"/>
          <w:i/>
          <w:iCs/>
          <w:sz w:val="20"/>
          <w:szCs w:val="20"/>
        </w:rPr>
        <w:t>Bloomberg</w:t>
      </w:r>
      <w:r w:rsidRPr="00464D7A">
        <w:rPr>
          <w:rFonts w:ascii="Arial" w:eastAsia="Times New Roman" w:hAnsi="Arial" w:cs="Arial"/>
          <w:sz w:val="20"/>
          <w:szCs w:val="20"/>
        </w:rPr>
        <w:t xml:space="preserve">, and National Public Radio. He earned a B.A., </w:t>
      </w:r>
      <w:r w:rsidRPr="00464D7A">
        <w:rPr>
          <w:rFonts w:ascii="Arial" w:eastAsia="Times New Roman" w:hAnsi="Arial" w:cs="Arial"/>
          <w:i/>
          <w:iCs/>
          <w:sz w:val="20"/>
          <w:szCs w:val="20"/>
        </w:rPr>
        <w:t>summa cum laude</w:t>
      </w:r>
      <w:r w:rsidRPr="00464D7A">
        <w:rPr>
          <w:rFonts w:ascii="Arial" w:eastAsia="Times New Roman" w:hAnsi="Arial" w:cs="Arial"/>
          <w:sz w:val="20"/>
          <w:szCs w:val="20"/>
        </w:rPr>
        <w:t>, in Near Eastern Studies from the University of Arizona and a Ph.D. in history from the University of Michigan.</w:t>
      </w:r>
    </w:p>
    <w:p w14:paraId="4943AFE1" w14:textId="77777777" w:rsidR="00562BC2" w:rsidRPr="00464D7A" w:rsidRDefault="00562BC2" w:rsidP="00562BC2">
      <w:pPr>
        <w:jc w:val="both"/>
        <w:rPr>
          <w:rFonts w:ascii="Arial" w:eastAsia="Times New Roman" w:hAnsi="Arial" w:cs="Arial"/>
          <w:sz w:val="20"/>
          <w:szCs w:val="20"/>
        </w:rPr>
      </w:pPr>
    </w:p>
    <w:p w14:paraId="44BF2E65" w14:textId="77777777" w:rsidR="00562BC2" w:rsidRPr="00464D7A" w:rsidRDefault="00562BC2" w:rsidP="00562BC2">
      <w:pPr>
        <w:jc w:val="both"/>
        <w:rPr>
          <w:rFonts w:ascii="Arial" w:eastAsia="Times New Roman" w:hAnsi="Arial" w:cs="Arial"/>
          <w:sz w:val="20"/>
          <w:szCs w:val="20"/>
        </w:rPr>
      </w:pPr>
    </w:p>
    <w:p w14:paraId="0040C57E" w14:textId="1AD44148" w:rsidR="006464E4" w:rsidRPr="00E75EC5" w:rsidRDefault="006464E4" w:rsidP="00E75EC5">
      <w:pPr>
        <w:pStyle w:val="NormalWeb"/>
        <w:shd w:val="clear" w:color="auto" w:fill="FFFFFF"/>
        <w:spacing w:before="0" w:beforeAutospacing="0" w:after="0" w:afterAutospacing="0"/>
        <w:jc w:val="both"/>
        <w:rPr>
          <w:rFonts w:ascii="Arial" w:hAnsi="Arial" w:cs="Arial"/>
          <w:sz w:val="20"/>
          <w:szCs w:val="20"/>
        </w:rPr>
      </w:pPr>
    </w:p>
    <w:sectPr w:rsidR="006464E4" w:rsidRPr="00E75EC5" w:rsidSect="006401CC">
      <w:pgSz w:w="12240" w:h="15840"/>
      <w:pgMar w:top="720" w:right="720" w:bottom="720" w:left="720" w:header="720" w:footer="720" w:gutter="0"/>
      <w:cols w:space="720" w:equalWidth="0">
        <w:col w:w="1090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B06040202020202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361"/>
      </w:pPr>
      <w:rPr>
        <w:rFonts w:ascii="Arial" w:hAnsi="Arial" w:cs="Arial"/>
        <w:b w:val="0"/>
        <w:bCs w:val="0"/>
        <w:sz w:val="24"/>
        <w:szCs w:val="24"/>
      </w:rPr>
    </w:lvl>
    <w:lvl w:ilvl="1">
      <w:start w:val="1"/>
      <w:numFmt w:val="lowerLetter"/>
      <w:lvlText w:val="%2."/>
      <w:lvlJc w:val="left"/>
      <w:pPr>
        <w:ind w:left="1540" w:hanging="360"/>
      </w:pPr>
      <w:rPr>
        <w:rFonts w:ascii="Arial" w:hAnsi="Arial" w:cs="Arial"/>
        <w:b w:val="0"/>
        <w:bCs w:val="0"/>
        <w:sz w:val="24"/>
        <w:szCs w:val="24"/>
      </w:rPr>
    </w:lvl>
    <w:lvl w:ilvl="2">
      <w:numFmt w:val="bullet"/>
      <w:lvlText w:val="•"/>
      <w:lvlJc w:val="left"/>
      <w:pPr>
        <w:ind w:left="1540" w:hanging="360"/>
      </w:pPr>
    </w:lvl>
    <w:lvl w:ilvl="3">
      <w:numFmt w:val="bullet"/>
      <w:lvlText w:val="•"/>
      <w:lvlJc w:val="left"/>
      <w:pPr>
        <w:ind w:left="2650" w:hanging="360"/>
      </w:pPr>
    </w:lvl>
    <w:lvl w:ilvl="4">
      <w:numFmt w:val="bullet"/>
      <w:lvlText w:val="•"/>
      <w:lvlJc w:val="left"/>
      <w:pPr>
        <w:ind w:left="3760" w:hanging="360"/>
      </w:pPr>
    </w:lvl>
    <w:lvl w:ilvl="5">
      <w:numFmt w:val="bullet"/>
      <w:lvlText w:val="•"/>
      <w:lvlJc w:val="left"/>
      <w:pPr>
        <w:ind w:left="4870" w:hanging="360"/>
      </w:pPr>
    </w:lvl>
    <w:lvl w:ilvl="6">
      <w:numFmt w:val="bullet"/>
      <w:lvlText w:val="•"/>
      <w:lvlJc w:val="left"/>
      <w:pPr>
        <w:ind w:left="5980" w:hanging="360"/>
      </w:pPr>
    </w:lvl>
    <w:lvl w:ilvl="7">
      <w:numFmt w:val="bullet"/>
      <w:lvlText w:val="•"/>
      <w:lvlJc w:val="left"/>
      <w:pPr>
        <w:ind w:left="7090" w:hanging="360"/>
      </w:pPr>
    </w:lvl>
    <w:lvl w:ilvl="8">
      <w:numFmt w:val="bullet"/>
      <w:lvlText w:val="•"/>
      <w:lvlJc w:val="left"/>
      <w:pPr>
        <w:ind w:left="8200" w:hanging="360"/>
      </w:pPr>
    </w:lvl>
  </w:abstractNum>
  <w:abstractNum w:abstractNumId="1" w15:restartNumberingAfterBreak="0">
    <w:nsid w:val="00000403"/>
    <w:multiLevelType w:val="multilevel"/>
    <w:tmpl w:val="00000886"/>
    <w:lvl w:ilvl="0">
      <w:start w:val="2"/>
      <w:numFmt w:val="lowerLetter"/>
      <w:lvlText w:val="%1."/>
      <w:lvlJc w:val="left"/>
      <w:pPr>
        <w:ind w:left="1180" w:hanging="360"/>
      </w:pPr>
      <w:rPr>
        <w:rFonts w:ascii="Arial" w:hAnsi="Arial" w:cs="Arial"/>
        <w:b w:val="0"/>
        <w:bCs w:val="0"/>
        <w:sz w:val="24"/>
        <w:szCs w:val="24"/>
      </w:rPr>
    </w:lvl>
    <w:lvl w:ilvl="1">
      <w:numFmt w:val="bullet"/>
      <w:lvlText w:val="•"/>
      <w:lvlJc w:val="left"/>
      <w:pPr>
        <w:ind w:left="2144" w:hanging="360"/>
      </w:pPr>
    </w:lvl>
    <w:lvl w:ilvl="2">
      <w:numFmt w:val="bullet"/>
      <w:lvlText w:val="•"/>
      <w:lvlJc w:val="left"/>
      <w:pPr>
        <w:ind w:left="3108" w:hanging="360"/>
      </w:pPr>
    </w:lvl>
    <w:lvl w:ilvl="3">
      <w:numFmt w:val="bullet"/>
      <w:lvlText w:val="•"/>
      <w:lvlJc w:val="left"/>
      <w:pPr>
        <w:ind w:left="4072" w:hanging="360"/>
      </w:pPr>
    </w:lvl>
    <w:lvl w:ilvl="4">
      <w:numFmt w:val="bullet"/>
      <w:lvlText w:val="•"/>
      <w:lvlJc w:val="left"/>
      <w:pPr>
        <w:ind w:left="5036" w:hanging="360"/>
      </w:pPr>
    </w:lvl>
    <w:lvl w:ilvl="5">
      <w:numFmt w:val="bullet"/>
      <w:lvlText w:val="•"/>
      <w:lvlJc w:val="left"/>
      <w:pPr>
        <w:ind w:left="6000" w:hanging="360"/>
      </w:pPr>
    </w:lvl>
    <w:lvl w:ilvl="6">
      <w:numFmt w:val="bullet"/>
      <w:lvlText w:val="•"/>
      <w:lvlJc w:val="left"/>
      <w:pPr>
        <w:ind w:left="6964" w:hanging="360"/>
      </w:pPr>
    </w:lvl>
    <w:lvl w:ilvl="7">
      <w:numFmt w:val="bullet"/>
      <w:lvlText w:val="•"/>
      <w:lvlJc w:val="left"/>
      <w:pPr>
        <w:ind w:left="7928" w:hanging="360"/>
      </w:pPr>
    </w:lvl>
    <w:lvl w:ilvl="8">
      <w:numFmt w:val="bullet"/>
      <w:lvlText w:val="•"/>
      <w:lvlJc w:val="left"/>
      <w:pPr>
        <w:ind w:left="8892" w:hanging="360"/>
      </w:pPr>
    </w:lvl>
  </w:abstractNum>
  <w:abstractNum w:abstractNumId="2" w15:restartNumberingAfterBreak="0">
    <w:nsid w:val="07A736DF"/>
    <w:multiLevelType w:val="hybridMultilevel"/>
    <w:tmpl w:val="27B81F24"/>
    <w:lvl w:ilvl="0" w:tplc="28B293B0">
      <w:start w:val="1"/>
      <w:numFmt w:val="lowerLetter"/>
      <w:lvlText w:val="%1."/>
      <w:lvlJc w:val="left"/>
      <w:pPr>
        <w:ind w:left="1800" w:hanging="360"/>
      </w:pPr>
      <w:rPr>
        <w:rFonts w:ascii="Calibri" w:eastAsiaTheme="minorHAnsi" w:hAnsi="Calibr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F20C41"/>
    <w:multiLevelType w:val="hybridMultilevel"/>
    <w:tmpl w:val="82C8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825B2"/>
    <w:multiLevelType w:val="multilevel"/>
    <w:tmpl w:val="9E84C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06208"/>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15505F"/>
    <w:multiLevelType w:val="hybridMultilevel"/>
    <w:tmpl w:val="12E42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0F5763"/>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B41FC4"/>
    <w:multiLevelType w:val="hybridMultilevel"/>
    <w:tmpl w:val="8E780BC0"/>
    <w:lvl w:ilvl="0" w:tplc="6C0472E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617D43"/>
    <w:multiLevelType w:val="multilevel"/>
    <w:tmpl w:val="9128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6C6F11"/>
    <w:multiLevelType w:val="multilevel"/>
    <w:tmpl w:val="55C01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B956BA"/>
    <w:multiLevelType w:val="multilevel"/>
    <w:tmpl w:val="BEE88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E41525"/>
    <w:multiLevelType w:val="multilevel"/>
    <w:tmpl w:val="AD2C0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2"/>
  </w:num>
  <w:num w:numId="5">
    <w:abstractNumId w:val="5"/>
  </w:num>
  <w:num w:numId="6">
    <w:abstractNumId w:val="9"/>
  </w:num>
  <w:num w:numId="7">
    <w:abstractNumId w:val="4"/>
  </w:num>
  <w:num w:numId="8">
    <w:abstractNumId w:val="10"/>
  </w:num>
  <w:num w:numId="9">
    <w:abstractNumId w:val="12"/>
  </w:num>
  <w:num w:numId="10">
    <w:abstractNumId w:val="8"/>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AB"/>
    <w:rsid w:val="00026E58"/>
    <w:rsid w:val="000454CF"/>
    <w:rsid w:val="000B661C"/>
    <w:rsid w:val="000C7EA2"/>
    <w:rsid w:val="000D66C1"/>
    <w:rsid w:val="000E1864"/>
    <w:rsid w:val="000F3EB2"/>
    <w:rsid w:val="00107700"/>
    <w:rsid w:val="00127024"/>
    <w:rsid w:val="001551DD"/>
    <w:rsid w:val="0017296D"/>
    <w:rsid w:val="00185CED"/>
    <w:rsid w:val="00187642"/>
    <w:rsid w:val="001B207F"/>
    <w:rsid w:val="001B41D7"/>
    <w:rsid w:val="001B7E7C"/>
    <w:rsid w:val="00224626"/>
    <w:rsid w:val="00240FC6"/>
    <w:rsid w:val="00246D0C"/>
    <w:rsid w:val="00257E7D"/>
    <w:rsid w:val="00277E5D"/>
    <w:rsid w:val="00307841"/>
    <w:rsid w:val="00317B4F"/>
    <w:rsid w:val="00321369"/>
    <w:rsid w:val="00355C83"/>
    <w:rsid w:val="00363627"/>
    <w:rsid w:val="00364F77"/>
    <w:rsid w:val="003A0CC8"/>
    <w:rsid w:val="003A2485"/>
    <w:rsid w:val="003C5D8F"/>
    <w:rsid w:val="003D4D17"/>
    <w:rsid w:val="003E0BED"/>
    <w:rsid w:val="00444463"/>
    <w:rsid w:val="00452690"/>
    <w:rsid w:val="00464D7A"/>
    <w:rsid w:val="00465098"/>
    <w:rsid w:val="00471E50"/>
    <w:rsid w:val="004D59F4"/>
    <w:rsid w:val="004F6B01"/>
    <w:rsid w:val="00506A30"/>
    <w:rsid w:val="00535C82"/>
    <w:rsid w:val="00537712"/>
    <w:rsid w:val="00543CE1"/>
    <w:rsid w:val="0055323B"/>
    <w:rsid w:val="00556283"/>
    <w:rsid w:val="00562BC2"/>
    <w:rsid w:val="00582414"/>
    <w:rsid w:val="00582A05"/>
    <w:rsid w:val="005A2A1E"/>
    <w:rsid w:val="005C30FC"/>
    <w:rsid w:val="005D5836"/>
    <w:rsid w:val="005E534E"/>
    <w:rsid w:val="005F4D70"/>
    <w:rsid w:val="005F6DAB"/>
    <w:rsid w:val="00615796"/>
    <w:rsid w:val="006401CC"/>
    <w:rsid w:val="0064495B"/>
    <w:rsid w:val="006464E4"/>
    <w:rsid w:val="00652C3C"/>
    <w:rsid w:val="00662AA4"/>
    <w:rsid w:val="00667183"/>
    <w:rsid w:val="00674445"/>
    <w:rsid w:val="00692E41"/>
    <w:rsid w:val="00692EC2"/>
    <w:rsid w:val="0069624D"/>
    <w:rsid w:val="006E0AFA"/>
    <w:rsid w:val="006E5229"/>
    <w:rsid w:val="006F7EB2"/>
    <w:rsid w:val="00704DFD"/>
    <w:rsid w:val="00723E22"/>
    <w:rsid w:val="00730291"/>
    <w:rsid w:val="007451B1"/>
    <w:rsid w:val="00782CD2"/>
    <w:rsid w:val="007D6E18"/>
    <w:rsid w:val="00805653"/>
    <w:rsid w:val="0084393B"/>
    <w:rsid w:val="0086201C"/>
    <w:rsid w:val="00877AB1"/>
    <w:rsid w:val="008A1550"/>
    <w:rsid w:val="008A7A83"/>
    <w:rsid w:val="008B0AC9"/>
    <w:rsid w:val="008D168B"/>
    <w:rsid w:val="009017C3"/>
    <w:rsid w:val="00933A8E"/>
    <w:rsid w:val="00933CA2"/>
    <w:rsid w:val="009439B4"/>
    <w:rsid w:val="00951A39"/>
    <w:rsid w:val="009737C6"/>
    <w:rsid w:val="00976967"/>
    <w:rsid w:val="009C6A89"/>
    <w:rsid w:val="009C6B06"/>
    <w:rsid w:val="009C739A"/>
    <w:rsid w:val="009D1E3B"/>
    <w:rsid w:val="00A149E8"/>
    <w:rsid w:val="00A32B53"/>
    <w:rsid w:val="00A42046"/>
    <w:rsid w:val="00A65874"/>
    <w:rsid w:val="00A76673"/>
    <w:rsid w:val="00A952F6"/>
    <w:rsid w:val="00AA624A"/>
    <w:rsid w:val="00AC4F07"/>
    <w:rsid w:val="00AD0181"/>
    <w:rsid w:val="00AD3FB4"/>
    <w:rsid w:val="00AF0544"/>
    <w:rsid w:val="00B26A73"/>
    <w:rsid w:val="00B4595A"/>
    <w:rsid w:val="00B701C4"/>
    <w:rsid w:val="00BD2808"/>
    <w:rsid w:val="00BF59DB"/>
    <w:rsid w:val="00BF7D93"/>
    <w:rsid w:val="00C36E3C"/>
    <w:rsid w:val="00C5071A"/>
    <w:rsid w:val="00C96697"/>
    <w:rsid w:val="00CC2DF8"/>
    <w:rsid w:val="00CC4890"/>
    <w:rsid w:val="00CD29E3"/>
    <w:rsid w:val="00D026B8"/>
    <w:rsid w:val="00D1134E"/>
    <w:rsid w:val="00D31B37"/>
    <w:rsid w:val="00D44A86"/>
    <w:rsid w:val="00D45666"/>
    <w:rsid w:val="00D47964"/>
    <w:rsid w:val="00D55E81"/>
    <w:rsid w:val="00D671FD"/>
    <w:rsid w:val="00D8785F"/>
    <w:rsid w:val="00DA5EF5"/>
    <w:rsid w:val="00DE76AD"/>
    <w:rsid w:val="00DF3EFF"/>
    <w:rsid w:val="00DF4C87"/>
    <w:rsid w:val="00E078A2"/>
    <w:rsid w:val="00E310AD"/>
    <w:rsid w:val="00E330F1"/>
    <w:rsid w:val="00E43516"/>
    <w:rsid w:val="00E50E98"/>
    <w:rsid w:val="00E51AB3"/>
    <w:rsid w:val="00E51F6A"/>
    <w:rsid w:val="00E55F08"/>
    <w:rsid w:val="00E61AC2"/>
    <w:rsid w:val="00E75EC5"/>
    <w:rsid w:val="00E77D07"/>
    <w:rsid w:val="00EB1004"/>
    <w:rsid w:val="00F0367E"/>
    <w:rsid w:val="00F276D5"/>
    <w:rsid w:val="00F936E5"/>
    <w:rsid w:val="00F9406D"/>
    <w:rsid w:val="00FA0709"/>
    <w:rsid w:val="00FB187E"/>
    <w:rsid w:val="00FB2C7E"/>
    <w:rsid w:val="00FC0EB1"/>
    <w:rsid w:val="00FD0943"/>
    <w:rsid w:val="00FE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CA9B1"/>
  <w14:defaultImageDpi w14:val="0"/>
  <w15:docId w15:val="{4F2432A8-DDEF-45AA-855C-A5D6B37F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22"/>
      <w:ind w:left="100"/>
      <w:outlineLvl w:val="0"/>
    </w:pPr>
    <w:rPr>
      <w:rFonts w:ascii="Arial" w:hAnsi="Arial" w:cs="Arial"/>
      <w:b/>
      <w:bCs/>
      <w:sz w:val="40"/>
      <w:szCs w:val="40"/>
    </w:rPr>
  </w:style>
  <w:style w:type="paragraph" w:styleId="Heading2">
    <w:name w:val="heading 2"/>
    <w:basedOn w:val="Normal"/>
    <w:next w:val="Normal"/>
    <w:link w:val="Heading2Char"/>
    <w:uiPriority w:val="1"/>
    <w:qFormat/>
    <w:pPr>
      <w:ind w:left="100"/>
      <w:outlineLvl w:val="1"/>
    </w:pPr>
    <w:rPr>
      <w:rFonts w:ascii="Arial" w:hAnsi="Arial" w:cs="Arial"/>
      <w:sz w:val="36"/>
      <w:szCs w:val="36"/>
    </w:rPr>
  </w:style>
  <w:style w:type="paragraph" w:styleId="Heading3">
    <w:name w:val="heading 3"/>
    <w:basedOn w:val="Normal"/>
    <w:next w:val="Normal"/>
    <w:link w:val="Heading3Char"/>
    <w:uiPriority w:val="1"/>
    <w:qFormat/>
    <w:pPr>
      <w:ind w:left="10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00"/>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6283"/>
    <w:rPr>
      <w:color w:val="0563C1" w:themeColor="hyperlink"/>
      <w:u w:val="single"/>
    </w:rPr>
  </w:style>
  <w:style w:type="paragraph" w:styleId="BalloonText">
    <w:name w:val="Balloon Text"/>
    <w:basedOn w:val="Normal"/>
    <w:link w:val="BalloonTextChar"/>
    <w:uiPriority w:val="99"/>
    <w:semiHidden/>
    <w:unhideWhenUsed/>
    <w:rsid w:val="00973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C6"/>
    <w:rPr>
      <w:rFonts w:ascii="Segoe UI" w:hAnsi="Segoe UI" w:cs="Segoe UI"/>
      <w:sz w:val="18"/>
      <w:szCs w:val="18"/>
    </w:rPr>
  </w:style>
  <w:style w:type="paragraph" w:customStyle="1" w:styleId="Default">
    <w:name w:val="Default"/>
    <w:rsid w:val="006401CC"/>
    <w:pPr>
      <w:autoSpaceDE w:val="0"/>
      <w:autoSpaceDN w:val="0"/>
      <w:adjustRightInd w:val="0"/>
      <w:spacing w:after="0" w:line="240" w:lineRule="auto"/>
    </w:pPr>
    <w:rPr>
      <w:rFonts w:ascii="Garamond" w:eastAsiaTheme="minorHAnsi" w:hAnsi="Garamond" w:cs="Garamond"/>
      <w:color w:val="000000"/>
      <w:sz w:val="24"/>
      <w:szCs w:val="24"/>
    </w:rPr>
  </w:style>
  <w:style w:type="paragraph" w:styleId="PlainText">
    <w:name w:val="Plain Text"/>
    <w:basedOn w:val="Normal"/>
    <w:link w:val="PlainTextChar"/>
    <w:uiPriority w:val="99"/>
    <w:unhideWhenUsed/>
    <w:rsid w:val="004D59F4"/>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D59F4"/>
    <w:rPr>
      <w:rFonts w:ascii="Calibri" w:eastAsiaTheme="minorHAnsi" w:hAnsi="Calibri" w:cstheme="minorBidi"/>
      <w:szCs w:val="21"/>
    </w:rPr>
  </w:style>
  <w:style w:type="paragraph" w:customStyle="1" w:styleId="p2">
    <w:name w:val="p2"/>
    <w:basedOn w:val="Normal"/>
    <w:rsid w:val="004D59F4"/>
    <w:pPr>
      <w:widowControl/>
      <w:autoSpaceDE/>
      <w:autoSpaceDN/>
      <w:adjustRightInd/>
    </w:pPr>
    <w:rPr>
      <w:sz w:val="17"/>
      <w:szCs w:val="17"/>
    </w:rPr>
  </w:style>
  <w:style w:type="paragraph" w:styleId="DocumentMap">
    <w:name w:val="Document Map"/>
    <w:basedOn w:val="Normal"/>
    <w:link w:val="DocumentMapChar"/>
    <w:uiPriority w:val="99"/>
    <w:semiHidden/>
    <w:unhideWhenUsed/>
    <w:rsid w:val="00B701C4"/>
    <w:rPr>
      <w:rFonts w:ascii="Lucida Grande" w:hAnsi="Lucida Grande" w:cs="Lucida Grande"/>
    </w:rPr>
  </w:style>
  <w:style w:type="character" w:customStyle="1" w:styleId="DocumentMapChar">
    <w:name w:val="Document Map Char"/>
    <w:basedOn w:val="DefaultParagraphFont"/>
    <w:link w:val="DocumentMap"/>
    <w:uiPriority w:val="99"/>
    <w:semiHidden/>
    <w:rsid w:val="00B701C4"/>
    <w:rPr>
      <w:rFonts w:ascii="Lucida Grande" w:hAnsi="Lucida Grande" w:cs="Lucida Grande"/>
      <w:sz w:val="24"/>
      <w:szCs w:val="24"/>
    </w:rPr>
  </w:style>
  <w:style w:type="character" w:styleId="Emphasis">
    <w:name w:val="Emphasis"/>
    <w:basedOn w:val="DefaultParagraphFont"/>
    <w:uiPriority w:val="20"/>
    <w:qFormat/>
    <w:rsid w:val="00E55F08"/>
    <w:rPr>
      <w:i/>
      <w:iCs/>
    </w:rPr>
  </w:style>
  <w:style w:type="paragraph" w:styleId="NormalWeb">
    <w:name w:val="Normal (Web)"/>
    <w:basedOn w:val="Normal"/>
    <w:uiPriority w:val="99"/>
    <w:unhideWhenUsed/>
    <w:rsid w:val="001B207F"/>
    <w:pPr>
      <w:widowControl/>
      <w:autoSpaceDE/>
      <w:autoSpaceDN/>
      <w:adjustRightInd/>
      <w:spacing w:before="100" w:beforeAutospacing="1" w:after="100" w:afterAutospacing="1"/>
    </w:pPr>
    <w:rPr>
      <w:rFonts w:eastAsia="Times New Roman"/>
    </w:rPr>
  </w:style>
  <w:style w:type="paragraph" w:customStyle="1" w:styleId="close">
    <w:name w:val="close"/>
    <w:basedOn w:val="Normal"/>
    <w:rsid w:val="00321369"/>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FB2C7E"/>
    <w:rPr>
      <w:b/>
      <w:bCs/>
    </w:rPr>
  </w:style>
  <w:style w:type="character" w:customStyle="1" w:styleId="textreg">
    <w:name w:val="textreg"/>
    <w:basedOn w:val="DefaultParagraphFont"/>
    <w:rsid w:val="00DF4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8522">
      <w:bodyDiv w:val="1"/>
      <w:marLeft w:val="0"/>
      <w:marRight w:val="0"/>
      <w:marTop w:val="0"/>
      <w:marBottom w:val="0"/>
      <w:divBdr>
        <w:top w:val="none" w:sz="0" w:space="0" w:color="auto"/>
        <w:left w:val="none" w:sz="0" w:space="0" w:color="auto"/>
        <w:bottom w:val="none" w:sz="0" w:space="0" w:color="auto"/>
        <w:right w:val="none" w:sz="0" w:space="0" w:color="auto"/>
      </w:divBdr>
    </w:div>
    <w:div w:id="104812905">
      <w:bodyDiv w:val="1"/>
      <w:marLeft w:val="0"/>
      <w:marRight w:val="0"/>
      <w:marTop w:val="0"/>
      <w:marBottom w:val="0"/>
      <w:divBdr>
        <w:top w:val="none" w:sz="0" w:space="0" w:color="auto"/>
        <w:left w:val="none" w:sz="0" w:space="0" w:color="auto"/>
        <w:bottom w:val="none" w:sz="0" w:space="0" w:color="auto"/>
        <w:right w:val="none" w:sz="0" w:space="0" w:color="auto"/>
      </w:divBdr>
    </w:div>
    <w:div w:id="324935210">
      <w:bodyDiv w:val="1"/>
      <w:marLeft w:val="0"/>
      <w:marRight w:val="0"/>
      <w:marTop w:val="0"/>
      <w:marBottom w:val="0"/>
      <w:divBdr>
        <w:top w:val="none" w:sz="0" w:space="0" w:color="auto"/>
        <w:left w:val="none" w:sz="0" w:space="0" w:color="auto"/>
        <w:bottom w:val="none" w:sz="0" w:space="0" w:color="auto"/>
        <w:right w:val="none" w:sz="0" w:space="0" w:color="auto"/>
      </w:divBdr>
    </w:div>
    <w:div w:id="332533151">
      <w:bodyDiv w:val="1"/>
      <w:marLeft w:val="0"/>
      <w:marRight w:val="0"/>
      <w:marTop w:val="0"/>
      <w:marBottom w:val="0"/>
      <w:divBdr>
        <w:top w:val="none" w:sz="0" w:space="0" w:color="auto"/>
        <w:left w:val="none" w:sz="0" w:space="0" w:color="auto"/>
        <w:bottom w:val="none" w:sz="0" w:space="0" w:color="auto"/>
        <w:right w:val="none" w:sz="0" w:space="0" w:color="auto"/>
      </w:divBdr>
    </w:div>
    <w:div w:id="557474304">
      <w:bodyDiv w:val="1"/>
      <w:marLeft w:val="0"/>
      <w:marRight w:val="0"/>
      <w:marTop w:val="0"/>
      <w:marBottom w:val="0"/>
      <w:divBdr>
        <w:top w:val="none" w:sz="0" w:space="0" w:color="auto"/>
        <w:left w:val="none" w:sz="0" w:space="0" w:color="auto"/>
        <w:bottom w:val="none" w:sz="0" w:space="0" w:color="auto"/>
        <w:right w:val="none" w:sz="0" w:space="0" w:color="auto"/>
      </w:divBdr>
    </w:div>
    <w:div w:id="750391156">
      <w:bodyDiv w:val="1"/>
      <w:marLeft w:val="0"/>
      <w:marRight w:val="0"/>
      <w:marTop w:val="0"/>
      <w:marBottom w:val="0"/>
      <w:divBdr>
        <w:top w:val="none" w:sz="0" w:space="0" w:color="auto"/>
        <w:left w:val="none" w:sz="0" w:space="0" w:color="auto"/>
        <w:bottom w:val="none" w:sz="0" w:space="0" w:color="auto"/>
        <w:right w:val="none" w:sz="0" w:space="0" w:color="auto"/>
      </w:divBdr>
    </w:div>
    <w:div w:id="839274728">
      <w:bodyDiv w:val="1"/>
      <w:marLeft w:val="0"/>
      <w:marRight w:val="0"/>
      <w:marTop w:val="0"/>
      <w:marBottom w:val="0"/>
      <w:divBdr>
        <w:top w:val="none" w:sz="0" w:space="0" w:color="auto"/>
        <w:left w:val="none" w:sz="0" w:space="0" w:color="auto"/>
        <w:bottom w:val="none" w:sz="0" w:space="0" w:color="auto"/>
        <w:right w:val="none" w:sz="0" w:space="0" w:color="auto"/>
      </w:divBdr>
    </w:div>
    <w:div w:id="903763000">
      <w:bodyDiv w:val="1"/>
      <w:marLeft w:val="0"/>
      <w:marRight w:val="0"/>
      <w:marTop w:val="0"/>
      <w:marBottom w:val="0"/>
      <w:divBdr>
        <w:top w:val="none" w:sz="0" w:space="0" w:color="auto"/>
        <w:left w:val="none" w:sz="0" w:space="0" w:color="auto"/>
        <w:bottom w:val="none" w:sz="0" w:space="0" w:color="auto"/>
        <w:right w:val="none" w:sz="0" w:space="0" w:color="auto"/>
      </w:divBdr>
    </w:div>
    <w:div w:id="958529938">
      <w:bodyDiv w:val="1"/>
      <w:marLeft w:val="0"/>
      <w:marRight w:val="0"/>
      <w:marTop w:val="0"/>
      <w:marBottom w:val="0"/>
      <w:divBdr>
        <w:top w:val="none" w:sz="0" w:space="0" w:color="auto"/>
        <w:left w:val="none" w:sz="0" w:space="0" w:color="auto"/>
        <w:bottom w:val="none" w:sz="0" w:space="0" w:color="auto"/>
        <w:right w:val="none" w:sz="0" w:space="0" w:color="auto"/>
      </w:divBdr>
    </w:div>
    <w:div w:id="1069309492">
      <w:bodyDiv w:val="1"/>
      <w:marLeft w:val="0"/>
      <w:marRight w:val="0"/>
      <w:marTop w:val="0"/>
      <w:marBottom w:val="0"/>
      <w:divBdr>
        <w:top w:val="none" w:sz="0" w:space="0" w:color="auto"/>
        <w:left w:val="none" w:sz="0" w:space="0" w:color="auto"/>
        <w:bottom w:val="none" w:sz="0" w:space="0" w:color="auto"/>
        <w:right w:val="none" w:sz="0" w:space="0" w:color="auto"/>
      </w:divBdr>
    </w:div>
    <w:div w:id="1290238900">
      <w:bodyDiv w:val="1"/>
      <w:marLeft w:val="0"/>
      <w:marRight w:val="0"/>
      <w:marTop w:val="0"/>
      <w:marBottom w:val="0"/>
      <w:divBdr>
        <w:top w:val="none" w:sz="0" w:space="0" w:color="auto"/>
        <w:left w:val="none" w:sz="0" w:space="0" w:color="auto"/>
        <w:bottom w:val="none" w:sz="0" w:space="0" w:color="auto"/>
        <w:right w:val="none" w:sz="0" w:space="0" w:color="auto"/>
      </w:divBdr>
    </w:div>
    <w:div w:id="1394621368">
      <w:bodyDiv w:val="1"/>
      <w:marLeft w:val="0"/>
      <w:marRight w:val="0"/>
      <w:marTop w:val="0"/>
      <w:marBottom w:val="0"/>
      <w:divBdr>
        <w:top w:val="none" w:sz="0" w:space="0" w:color="auto"/>
        <w:left w:val="none" w:sz="0" w:space="0" w:color="auto"/>
        <w:bottom w:val="none" w:sz="0" w:space="0" w:color="auto"/>
        <w:right w:val="none" w:sz="0" w:space="0" w:color="auto"/>
      </w:divBdr>
    </w:div>
    <w:div w:id="1829250515">
      <w:bodyDiv w:val="1"/>
      <w:marLeft w:val="0"/>
      <w:marRight w:val="0"/>
      <w:marTop w:val="0"/>
      <w:marBottom w:val="0"/>
      <w:divBdr>
        <w:top w:val="none" w:sz="0" w:space="0" w:color="auto"/>
        <w:left w:val="none" w:sz="0" w:space="0" w:color="auto"/>
        <w:bottom w:val="none" w:sz="0" w:space="0" w:color="auto"/>
        <w:right w:val="none" w:sz="0" w:space="0" w:color="auto"/>
      </w:divBdr>
    </w:div>
    <w:div w:id="1835026721">
      <w:bodyDiv w:val="1"/>
      <w:marLeft w:val="0"/>
      <w:marRight w:val="0"/>
      <w:marTop w:val="0"/>
      <w:marBottom w:val="0"/>
      <w:divBdr>
        <w:top w:val="none" w:sz="0" w:space="0" w:color="auto"/>
        <w:left w:val="none" w:sz="0" w:space="0" w:color="auto"/>
        <w:bottom w:val="none" w:sz="0" w:space="0" w:color="auto"/>
        <w:right w:val="none" w:sz="0" w:space="0" w:color="auto"/>
      </w:divBdr>
    </w:div>
    <w:div w:id="1840078948">
      <w:bodyDiv w:val="1"/>
      <w:marLeft w:val="0"/>
      <w:marRight w:val="0"/>
      <w:marTop w:val="0"/>
      <w:marBottom w:val="0"/>
      <w:divBdr>
        <w:top w:val="none" w:sz="0" w:space="0" w:color="auto"/>
        <w:left w:val="none" w:sz="0" w:space="0" w:color="auto"/>
        <w:bottom w:val="none" w:sz="0" w:space="0" w:color="auto"/>
        <w:right w:val="none" w:sz="0" w:space="0" w:color="auto"/>
      </w:divBdr>
    </w:div>
    <w:div w:id="1906836498">
      <w:bodyDiv w:val="1"/>
      <w:marLeft w:val="0"/>
      <w:marRight w:val="0"/>
      <w:marTop w:val="0"/>
      <w:marBottom w:val="0"/>
      <w:divBdr>
        <w:top w:val="none" w:sz="0" w:space="0" w:color="auto"/>
        <w:left w:val="none" w:sz="0" w:space="0" w:color="auto"/>
        <w:bottom w:val="none" w:sz="0" w:space="0" w:color="auto"/>
        <w:right w:val="none" w:sz="0" w:space="0" w:color="auto"/>
      </w:divBdr>
    </w:div>
    <w:div w:id="21345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oai.dtic.mil/oai/oai?verb=getRecord&amp;metadataPrefix=html&amp;identifier=ADA582040" TargetMode="External"/><Relationship Id="rId4" Type="http://schemas.openxmlformats.org/officeDocument/2006/relationships/webSettings" Target="webSettings.xml"/><Relationship Id="rId9" Type="http://schemas.openxmlformats.org/officeDocument/2006/relationships/hyperlink" Target="https://global.oup.com/academic/product/vanguard-of-the-imam-9780199387892?cc=us&amp;lang=en&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Margaret J CTR (US)</dc:creator>
  <cp:keywords/>
  <dc:description/>
  <cp:lastModifiedBy>Nicole Peterson</cp:lastModifiedBy>
  <cp:revision>8</cp:revision>
  <cp:lastPrinted>2017-07-03T18:07:00Z</cp:lastPrinted>
  <dcterms:created xsi:type="dcterms:W3CDTF">2019-06-19T12:35:00Z</dcterms:created>
  <dcterms:modified xsi:type="dcterms:W3CDTF">2019-06-19T19:54:00Z</dcterms:modified>
</cp:coreProperties>
</file>