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6CD80" w14:textId="5D35465D" w:rsidR="00E310AD" w:rsidRDefault="00E310AD">
      <w:pPr>
        <w:pStyle w:val="BodyText"/>
        <w:kinsoku w:val="0"/>
        <w:overflowPunct w:val="0"/>
        <w:spacing w:before="6"/>
        <w:ind w:left="0"/>
        <w:rPr>
          <w:rFonts w:ascii="Times New Roman" w:hAnsi="Times New Roman" w:cs="Times New Roman"/>
          <w:sz w:val="7"/>
          <w:szCs w:val="7"/>
        </w:rPr>
      </w:pPr>
    </w:p>
    <w:p w14:paraId="2FE65103" w14:textId="5253B180" w:rsidR="00E310AD" w:rsidRDefault="00E310AD">
      <w:pPr>
        <w:pStyle w:val="BodyText"/>
        <w:tabs>
          <w:tab w:val="left" w:pos="3422"/>
          <w:tab w:val="left" w:pos="7742"/>
        </w:tabs>
        <w:kinsoku w:val="0"/>
        <w:overflowPunct w:val="0"/>
        <w:spacing w:line="200" w:lineRule="atLeast"/>
        <w:ind w:left="362"/>
        <w:rPr>
          <w:rFonts w:ascii="Times New Roman" w:hAnsi="Times New Roman" w:cs="Times New Roman"/>
        </w:rPr>
      </w:pPr>
      <w:r>
        <w:rPr>
          <w:rFonts w:ascii="Times New Roman" w:hAnsi="Times New Roman" w:cs="Times New Roman"/>
          <w:position w:val="1"/>
        </w:rPr>
        <w:t xml:space="preserve"> </w:t>
      </w:r>
      <w:r>
        <w:rPr>
          <w:rFonts w:ascii="Times New Roman" w:hAnsi="Times New Roman" w:cs="Times New Roman"/>
          <w:position w:val="1"/>
        </w:rPr>
        <w:tab/>
      </w:r>
      <w:r>
        <w:rPr>
          <w:rFonts w:ascii="Times New Roman" w:hAnsi="Times New Roman" w:cs="Times New Roman"/>
        </w:rPr>
        <w:tab/>
      </w:r>
    </w:p>
    <w:p w14:paraId="31BEABB2" w14:textId="68122099" w:rsidR="00E310AD" w:rsidRDefault="00E310AD">
      <w:pPr>
        <w:pStyle w:val="BodyText"/>
        <w:kinsoku w:val="0"/>
        <w:overflowPunct w:val="0"/>
        <w:ind w:left="0"/>
        <w:rPr>
          <w:rFonts w:ascii="Times New Roman" w:hAnsi="Times New Roman" w:cs="Times New Roman"/>
        </w:rPr>
      </w:pPr>
    </w:p>
    <w:p w14:paraId="7ACD89B4" w14:textId="58556CD3" w:rsidR="00E310AD" w:rsidRDefault="00E310AD">
      <w:pPr>
        <w:pStyle w:val="BodyText"/>
        <w:kinsoku w:val="0"/>
        <w:overflowPunct w:val="0"/>
        <w:ind w:left="0"/>
        <w:rPr>
          <w:rFonts w:ascii="Times New Roman" w:hAnsi="Times New Roman" w:cs="Times New Roman"/>
        </w:rPr>
      </w:pPr>
    </w:p>
    <w:p w14:paraId="3A28A784" w14:textId="2666B2EA" w:rsidR="00E310AD" w:rsidRDefault="00E310AD">
      <w:pPr>
        <w:pStyle w:val="BodyText"/>
        <w:kinsoku w:val="0"/>
        <w:overflowPunct w:val="0"/>
        <w:ind w:left="0"/>
        <w:rPr>
          <w:rFonts w:ascii="Times New Roman" w:hAnsi="Times New Roman" w:cs="Times New Roman"/>
        </w:rPr>
      </w:pPr>
    </w:p>
    <w:p w14:paraId="44AF46CC" w14:textId="505CC90C" w:rsidR="00E310AD" w:rsidRDefault="003E1B18">
      <w:pPr>
        <w:pStyle w:val="BodyText"/>
        <w:kinsoku w:val="0"/>
        <w:overflowPunct w:val="0"/>
        <w:ind w:left="0"/>
        <w:rPr>
          <w:rFonts w:ascii="Times New Roman" w:hAnsi="Times New Roman" w:cs="Times New Roman"/>
        </w:rPr>
      </w:pPr>
      <w:r>
        <w:rPr>
          <w:rFonts w:ascii="Times New Roman" w:hAnsi="Times New Roman" w:cs="Times New Roman"/>
          <w:noProof/>
          <w:position w:val="1"/>
          <w:lang w:val="en-GB" w:eastAsia="en-GB"/>
        </w:rPr>
        <w:drawing>
          <wp:anchor distT="0" distB="0" distL="114300" distR="114300" simplePos="0" relativeHeight="251667968" behindDoc="0" locked="0" layoutInCell="1" allowOverlap="1" wp14:anchorId="464920E0" wp14:editId="27CA5197">
            <wp:simplePos x="0" y="0"/>
            <wp:positionH relativeFrom="margin">
              <wp:posOffset>1380527</wp:posOffset>
            </wp:positionH>
            <wp:positionV relativeFrom="margin">
              <wp:posOffset>685800</wp:posOffset>
            </wp:positionV>
            <wp:extent cx="1737360" cy="18796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en-GB"/>
        </w:rPr>
        <w:drawing>
          <wp:anchor distT="0" distB="0" distL="114300" distR="114300" simplePos="0" relativeHeight="251664896" behindDoc="0" locked="0" layoutInCell="1" allowOverlap="1" wp14:anchorId="685FEB5C" wp14:editId="2D46DC88">
            <wp:simplePos x="0" y="0"/>
            <wp:positionH relativeFrom="margin">
              <wp:posOffset>3620135</wp:posOffset>
            </wp:positionH>
            <wp:positionV relativeFrom="margin">
              <wp:posOffset>684530</wp:posOffset>
            </wp:positionV>
            <wp:extent cx="1720215" cy="18281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21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BE3C4" w14:textId="1DF074BF" w:rsidR="00E310AD" w:rsidRDefault="00E310AD">
      <w:pPr>
        <w:pStyle w:val="BodyText"/>
        <w:kinsoku w:val="0"/>
        <w:overflowPunct w:val="0"/>
        <w:ind w:left="0"/>
        <w:rPr>
          <w:rFonts w:ascii="Times New Roman" w:hAnsi="Times New Roman" w:cs="Times New Roman"/>
        </w:rPr>
      </w:pPr>
    </w:p>
    <w:p w14:paraId="7B9DA001" w14:textId="77777777" w:rsidR="00E310AD" w:rsidRDefault="00E310AD">
      <w:pPr>
        <w:pStyle w:val="BodyText"/>
        <w:kinsoku w:val="0"/>
        <w:overflowPunct w:val="0"/>
        <w:ind w:left="0"/>
        <w:rPr>
          <w:rFonts w:ascii="Times New Roman" w:hAnsi="Times New Roman" w:cs="Times New Roman"/>
        </w:rPr>
      </w:pPr>
    </w:p>
    <w:p w14:paraId="69104357" w14:textId="51A49213" w:rsidR="00E310AD" w:rsidRDefault="00E310AD">
      <w:pPr>
        <w:pStyle w:val="BodyText"/>
        <w:kinsoku w:val="0"/>
        <w:overflowPunct w:val="0"/>
        <w:ind w:left="0"/>
        <w:rPr>
          <w:rFonts w:ascii="Times New Roman" w:hAnsi="Times New Roman" w:cs="Times New Roman"/>
        </w:rPr>
      </w:pPr>
    </w:p>
    <w:p w14:paraId="46E1B894" w14:textId="77777777" w:rsidR="00E55F08" w:rsidRDefault="00E55F08" w:rsidP="00F936E5">
      <w:pPr>
        <w:pStyle w:val="BodyText"/>
        <w:kinsoku w:val="0"/>
        <w:overflowPunct w:val="0"/>
        <w:spacing w:before="183"/>
        <w:ind w:left="2373" w:right="2421"/>
        <w:jc w:val="center"/>
        <w:rPr>
          <w:b/>
          <w:bCs/>
          <w:spacing w:val="-1"/>
          <w:sz w:val="52"/>
          <w:szCs w:val="52"/>
        </w:rPr>
      </w:pPr>
    </w:p>
    <w:p w14:paraId="3ECAE58A" w14:textId="08D4BE98" w:rsidR="00E55F08" w:rsidRDefault="00E55F08" w:rsidP="00F936E5">
      <w:pPr>
        <w:pStyle w:val="BodyText"/>
        <w:kinsoku w:val="0"/>
        <w:overflowPunct w:val="0"/>
        <w:spacing w:before="183"/>
        <w:ind w:left="2373" w:right="2421"/>
        <w:jc w:val="center"/>
        <w:rPr>
          <w:b/>
          <w:bCs/>
          <w:spacing w:val="-1"/>
          <w:sz w:val="52"/>
          <w:szCs w:val="52"/>
        </w:rPr>
      </w:pPr>
    </w:p>
    <w:p w14:paraId="4B6DDFAC" w14:textId="77777777" w:rsidR="00E55F08" w:rsidRPr="00450EA3" w:rsidRDefault="00E55F08" w:rsidP="003A0CC8">
      <w:pPr>
        <w:pStyle w:val="BodyText"/>
        <w:kinsoku w:val="0"/>
        <w:overflowPunct w:val="0"/>
        <w:spacing w:before="183"/>
        <w:ind w:left="0" w:right="2421"/>
        <w:rPr>
          <w:b/>
          <w:bCs/>
          <w:spacing w:val="-1"/>
          <w:sz w:val="16"/>
          <w:szCs w:val="16"/>
        </w:rPr>
      </w:pPr>
    </w:p>
    <w:p w14:paraId="00A0BC0E" w14:textId="77777777" w:rsidR="003E1B18" w:rsidRDefault="003E1B18" w:rsidP="002271A9">
      <w:pPr>
        <w:pStyle w:val="BodyText"/>
        <w:kinsoku w:val="0"/>
        <w:overflowPunct w:val="0"/>
        <w:spacing w:before="183"/>
        <w:ind w:left="2373" w:right="2421"/>
        <w:jc w:val="center"/>
        <w:rPr>
          <w:b/>
          <w:bCs/>
          <w:spacing w:val="-1"/>
          <w:sz w:val="48"/>
          <w:szCs w:val="48"/>
        </w:rPr>
      </w:pPr>
    </w:p>
    <w:p w14:paraId="0B04F9EF" w14:textId="1F4DA431" w:rsidR="00022F68" w:rsidRDefault="00E310AD" w:rsidP="002271A9">
      <w:pPr>
        <w:pStyle w:val="BodyText"/>
        <w:kinsoku w:val="0"/>
        <w:overflowPunct w:val="0"/>
        <w:spacing w:before="183"/>
        <w:ind w:left="2373" w:right="2421"/>
        <w:jc w:val="center"/>
        <w:rPr>
          <w:b/>
          <w:bCs/>
          <w:sz w:val="48"/>
          <w:szCs w:val="48"/>
        </w:rPr>
      </w:pPr>
      <w:r w:rsidRPr="002271A9">
        <w:rPr>
          <w:b/>
          <w:bCs/>
          <w:spacing w:val="-1"/>
          <w:sz w:val="48"/>
          <w:szCs w:val="48"/>
        </w:rPr>
        <w:t>SMA</w:t>
      </w:r>
      <w:r w:rsidRPr="002271A9">
        <w:rPr>
          <w:b/>
          <w:bCs/>
          <w:sz w:val="48"/>
          <w:szCs w:val="48"/>
        </w:rPr>
        <w:t xml:space="preserve"> </w:t>
      </w:r>
      <w:r w:rsidR="003E1B18">
        <w:rPr>
          <w:b/>
          <w:bCs/>
          <w:sz w:val="48"/>
          <w:szCs w:val="48"/>
        </w:rPr>
        <w:t>CENTCOM</w:t>
      </w:r>
      <w:r w:rsidR="00976967" w:rsidRPr="002271A9">
        <w:rPr>
          <w:b/>
          <w:bCs/>
          <w:sz w:val="48"/>
          <w:szCs w:val="48"/>
        </w:rPr>
        <w:t xml:space="preserve"> </w:t>
      </w:r>
    </w:p>
    <w:p w14:paraId="2FF45FE9" w14:textId="526515DF" w:rsidR="00F936E5" w:rsidRDefault="00543CE1" w:rsidP="002271A9">
      <w:pPr>
        <w:pStyle w:val="BodyText"/>
        <w:kinsoku w:val="0"/>
        <w:overflowPunct w:val="0"/>
        <w:spacing w:before="183"/>
        <w:ind w:left="2373" w:right="2421"/>
        <w:jc w:val="center"/>
        <w:rPr>
          <w:b/>
          <w:bCs/>
          <w:sz w:val="48"/>
          <w:szCs w:val="48"/>
        </w:rPr>
      </w:pPr>
      <w:r w:rsidRPr="002271A9">
        <w:rPr>
          <w:b/>
          <w:bCs/>
          <w:sz w:val="48"/>
          <w:szCs w:val="48"/>
        </w:rPr>
        <w:t>Panel Discussion</w:t>
      </w:r>
    </w:p>
    <w:p w14:paraId="14474608" w14:textId="0D566039" w:rsidR="002271A9" w:rsidRPr="002271A9" w:rsidRDefault="002271A9" w:rsidP="002271A9">
      <w:pPr>
        <w:pStyle w:val="BodyText"/>
        <w:kinsoku w:val="0"/>
        <w:overflowPunct w:val="0"/>
        <w:spacing w:before="183"/>
        <w:ind w:left="2373" w:right="2421"/>
        <w:jc w:val="center"/>
        <w:rPr>
          <w:b/>
          <w:bCs/>
          <w:sz w:val="40"/>
          <w:szCs w:val="40"/>
        </w:rPr>
      </w:pPr>
    </w:p>
    <w:p w14:paraId="36F569A7" w14:textId="7FD31C54" w:rsidR="000A1D21" w:rsidRPr="00BE7768" w:rsidRDefault="003E1B18" w:rsidP="007B62FD">
      <w:pPr>
        <w:pStyle w:val="BodyText"/>
        <w:kinsoku w:val="0"/>
        <w:overflowPunct w:val="0"/>
        <w:spacing w:before="183"/>
        <w:ind w:left="2373" w:right="2421"/>
        <w:jc w:val="center"/>
        <w:rPr>
          <w:b/>
          <w:bCs/>
          <w:i/>
          <w:sz w:val="44"/>
          <w:szCs w:val="44"/>
        </w:rPr>
      </w:pPr>
      <w:r>
        <w:rPr>
          <w:b/>
          <w:bCs/>
          <w:i/>
          <w:sz w:val="44"/>
          <w:szCs w:val="44"/>
        </w:rPr>
        <w:t>UK Perspectives on Deradicalization</w:t>
      </w:r>
    </w:p>
    <w:p w14:paraId="02516BB8" w14:textId="63BD2959" w:rsidR="00F936E5" w:rsidRDefault="00F936E5" w:rsidP="002271A9">
      <w:pPr>
        <w:pStyle w:val="BodyText"/>
        <w:kinsoku w:val="0"/>
        <w:overflowPunct w:val="0"/>
        <w:spacing w:before="183"/>
        <w:ind w:left="0" w:right="2421"/>
        <w:jc w:val="center"/>
        <w:rPr>
          <w:b/>
          <w:bCs/>
          <w:spacing w:val="-1"/>
          <w:sz w:val="40"/>
          <w:szCs w:val="40"/>
        </w:rPr>
      </w:pPr>
    </w:p>
    <w:p w14:paraId="6AE83281" w14:textId="77777777" w:rsidR="003E1B18" w:rsidRPr="002271A9" w:rsidRDefault="003E1B18" w:rsidP="002271A9">
      <w:pPr>
        <w:pStyle w:val="BodyText"/>
        <w:kinsoku w:val="0"/>
        <w:overflowPunct w:val="0"/>
        <w:spacing w:before="183"/>
        <w:ind w:left="0" w:right="2421"/>
        <w:jc w:val="center"/>
        <w:rPr>
          <w:b/>
          <w:bCs/>
          <w:spacing w:val="-1"/>
          <w:sz w:val="40"/>
          <w:szCs w:val="40"/>
        </w:rPr>
      </w:pPr>
    </w:p>
    <w:p w14:paraId="089E1537" w14:textId="77777777" w:rsidR="00E310AD" w:rsidRPr="002271A9" w:rsidRDefault="00E310AD" w:rsidP="002271A9">
      <w:pPr>
        <w:pStyle w:val="BodyText"/>
        <w:kinsoku w:val="0"/>
        <w:overflowPunct w:val="0"/>
        <w:spacing w:before="183"/>
        <w:ind w:left="2373" w:right="2421"/>
        <w:jc w:val="center"/>
        <w:rPr>
          <w:b/>
          <w:bCs/>
          <w:spacing w:val="-1"/>
          <w:sz w:val="40"/>
          <w:szCs w:val="40"/>
        </w:rPr>
      </w:pPr>
      <w:r w:rsidRPr="002271A9">
        <w:rPr>
          <w:b/>
          <w:bCs/>
          <w:spacing w:val="-1"/>
          <w:sz w:val="40"/>
          <w:szCs w:val="40"/>
        </w:rPr>
        <w:t>Booklet</w:t>
      </w:r>
    </w:p>
    <w:p w14:paraId="026D46EA" w14:textId="417AF6EC" w:rsidR="00450EA3" w:rsidRDefault="003E1B18" w:rsidP="002271A9">
      <w:pPr>
        <w:pStyle w:val="BodyText"/>
        <w:kinsoku w:val="0"/>
        <w:overflowPunct w:val="0"/>
        <w:spacing w:before="183"/>
        <w:ind w:left="2373" w:right="2421"/>
        <w:jc w:val="center"/>
        <w:rPr>
          <w:b/>
          <w:bCs/>
          <w:spacing w:val="-1"/>
          <w:sz w:val="40"/>
          <w:szCs w:val="40"/>
        </w:rPr>
      </w:pPr>
      <w:r>
        <w:rPr>
          <w:b/>
          <w:bCs/>
          <w:spacing w:val="-1"/>
          <w:sz w:val="40"/>
          <w:szCs w:val="40"/>
        </w:rPr>
        <w:t>9 December</w:t>
      </w:r>
      <w:r w:rsidR="00953B2E" w:rsidRPr="002271A9">
        <w:rPr>
          <w:b/>
          <w:bCs/>
          <w:spacing w:val="-1"/>
          <w:sz w:val="40"/>
          <w:szCs w:val="40"/>
        </w:rPr>
        <w:t xml:space="preserve"> 2019</w:t>
      </w:r>
    </w:p>
    <w:p w14:paraId="479A67B2" w14:textId="69E3C6CE" w:rsidR="003A0CC8" w:rsidRPr="002271A9" w:rsidRDefault="00E8516E" w:rsidP="002271A9">
      <w:pPr>
        <w:pStyle w:val="BodyText"/>
        <w:kinsoku w:val="0"/>
        <w:overflowPunct w:val="0"/>
        <w:spacing w:before="183"/>
        <w:ind w:left="2373" w:right="2421"/>
        <w:jc w:val="center"/>
        <w:rPr>
          <w:sz w:val="40"/>
          <w:szCs w:val="40"/>
        </w:rPr>
      </w:pPr>
      <w:r w:rsidRPr="002271A9">
        <w:rPr>
          <w:b/>
          <w:bCs/>
          <w:spacing w:val="-1"/>
          <w:sz w:val="40"/>
          <w:szCs w:val="40"/>
        </w:rPr>
        <w:t>0</w:t>
      </w:r>
      <w:r w:rsidR="003E1B18">
        <w:rPr>
          <w:b/>
          <w:bCs/>
          <w:spacing w:val="-1"/>
          <w:sz w:val="40"/>
          <w:szCs w:val="40"/>
        </w:rPr>
        <w:t>9</w:t>
      </w:r>
      <w:r w:rsidRPr="002271A9">
        <w:rPr>
          <w:b/>
          <w:bCs/>
          <w:spacing w:val="-1"/>
          <w:sz w:val="40"/>
          <w:szCs w:val="40"/>
        </w:rPr>
        <w:t>30-1</w:t>
      </w:r>
      <w:r w:rsidR="003E1B18">
        <w:rPr>
          <w:b/>
          <w:bCs/>
          <w:spacing w:val="-1"/>
          <w:sz w:val="40"/>
          <w:szCs w:val="40"/>
        </w:rPr>
        <w:t>1</w:t>
      </w:r>
      <w:r w:rsidRPr="002271A9">
        <w:rPr>
          <w:b/>
          <w:bCs/>
          <w:spacing w:val="-1"/>
          <w:sz w:val="40"/>
          <w:szCs w:val="40"/>
        </w:rPr>
        <w:t>00</w:t>
      </w:r>
      <w:r w:rsidR="003A0CC8" w:rsidRPr="002271A9">
        <w:rPr>
          <w:b/>
          <w:bCs/>
          <w:spacing w:val="-1"/>
          <w:sz w:val="40"/>
          <w:szCs w:val="40"/>
        </w:rPr>
        <w:t xml:space="preserve"> ET</w:t>
      </w:r>
    </w:p>
    <w:p w14:paraId="28BF32A1" w14:textId="77777777" w:rsidR="003A0CC8" w:rsidRPr="002271A9" w:rsidRDefault="003A0CC8" w:rsidP="002271A9">
      <w:pPr>
        <w:pStyle w:val="BodyText"/>
        <w:kinsoku w:val="0"/>
        <w:overflowPunct w:val="0"/>
        <w:spacing w:after="240"/>
        <w:ind w:left="0"/>
        <w:rPr>
          <w:sz w:val="40"/>
          <w:szCs w:val="40"/>
        </w:rPr>
      </w:pPr>
    </w:p>
    <w:p w14:paraId="6AF13A4D" w14:textId="6BAE7865" w:rsidR="000A1D21" w:rsidRDefault="003A0CC8" w:rsidP="003A0CC8">
      <w:pPr>
        <w:pStyle w:val="BodyText"/>
        <w:kinsoku w:val="0"/>
        <w:overflowPunct w:val="0"/>
        <w:ind w:left="2373" w:right="2421"/>
        <w:jc w:val="center"/>
        <w:rPr>
          <w:b/>
          <w:bCs/>
          <w:spacing w:val="-1"/>
          <w:sz w:val="40"/>
          <w:szCs w:val="40"/>
        </w:rPr>
      </w:pPr>
      <w:r w:rsidRPr="002271A9">
        <w:rPr>
          <w:b/>
          <w:bCs/>
          <w:spacing w:val="-1"/>
          <w:sz w:val="40"/>
          <w:szCs w:val="40"/>
        </w:rPr>
        <w:t>Dial (866) 712</w:t>
      </w:r>
      <w:r w:rsidR="003E1B18">
        <w:rPr>
          <w:b/>
          <w:bCs/>
          <w:spacing w:val="-1"/>
          <w:sz w:val="40"/>
          <w:szCs w:val="40"/>
        </w:rPr>
        <w:t>-</w:t>
      </w:r>
      <w:r w:rsidRPr="002271A9">
        <w:rPr>
          <w:b/>
          <w:bCs/>
          <w:spacing w:val="-1"/>
          <w:sz w:val="40"/>
          <w:szCs w:val="40"/>
        </w:rPr>
        <w:t>4038;</w:t>
      </w:r>
    </w:p>
    <w:p w14:paraId="413A31A5" w14:textId="5E512B26" w:rsidR="00F936E5" w:rsidRPr="002271A9" w:rsidRDefault="003A0CC8" w:rsidP="003A0CC8">
      <w:pPr>
        <w:pStyle w:val="BodyText"/>
        <w:kinsoku w:val="0"/>
        <w:overflowPunct w:val="0"/>
        <w:ind w:left="2373" w:right="2421"/>
        <w:jc w:val="center"/>
        <w:rPr>
          <w:b/>
          <w:bCs/>
          <w:spacing w:val="-1"/>
          <w:sz w:val="40"/>
          <w:szCs w:val="40"/>
        </w:rPr>
      </w:pPr>
      <w:r w:rsidRPr="002271A9">
        <w:rPr>
          <w:b/>
          <w:bCs/>
          <w:spacing w:val="-1"/>
          <w:sz w:val="40"/>
          <w:szCs w:val="40"/>
        </w:rPr>
        <w:t xml:space="preserve">Passcode </w:t>
      </w:r>
      <w:r w:rsidRPr="002271A9">
        <w:rPr>
          <w:b/>
          <w:sz w:val="40"/>
          <w:szCs w:val="40"/>
        </w:rPr>
        <w:t>37250264#</w:t>
      </w:r>
    </w:p>
    <w:p w14:paraId="5B22EF7B" w14:textId="77777777" w:rsidR="00E310AD" w:rsidRPr="00450EA3" w:rsidRDefault="00E310AD">
      <w:pPr>
        <w:pStyle w:val="BodyText"/>
        <w:kinsoku w:val="0"/>
        <w:overflowPunct w:val="0"/>
        <w:ind w:left="0"/>
        <w:rPr>
          <w:sz w:val="40"/>
          <w:szCs w:val="40"/>
        </w:rPr>
      </w:pPr>
    </w:p>
    <w:p w14:paraId="0C20DCA4" w14:textId="77777777" w:rsidR="003E1B18" w:rsidRDefault="003E1B18" w:rsidP="00E51F6A">
      <w:pPr>
        <w:pStyle w:val="BodyText"/>
        <w:kinsoku w:val="0"/>
        <w:overflowPunct w:val="0"/>
        <w:spacing w:before="167"/>
        <w:jc w:val="both"/>
        <w:rPr>
          <w:spacing w:val="-1"/>
        </w:rPr>
      </w:pPr>
    </w:p>
    <w:p w14:paraId="664A26C3" w14:textId="315B06CE" w:rsidR="00E310AD" w:rsidRDefault="00E310AD" w:rsidP="00E51F6A">
      <w:pPr>
        <w:pStyle w:val="BodyText"/>
        <w:kinsoku w:val="0"/>
        <w:overflowPunct w:val="0"/>
        <w:spacing w:before="167"/>
        <w:jc w:val="both"/>
      </w:pPr>
      <w:r>
        <w:rPr>
          <w:spacing w:val="-1"/>
        </w:rPr>
        <w:t>Strategic</w:t>
      </w:r>
      <w:r>
        <w:rPr>
          <w:spacing w:val="-9"/>
        </w:rPr>
        <w:t xml:space="preserve"> </w:t>
      </w:r>
      <w:r>
        <w:t>Multi-Layer</w:t>
      </w:r>
      <w:r>
        <w:rPr>
          <w:spacing w:val="-6"/>
        </w:rPr>
        <w:t xml:space="preserve"> </w:t>
      </w:r>
      <w:r>
        <w:t>Assessment</w:t>
      </w:r>
      <w:r>
        <w:rPr>
          <w:spacing w:val="-9"/>
        </w:rPr>
        <w:t xml:space="preserve"> </w:t>
      </w:r>
      <w:r>
        <w:rPr>
          <w:spacing w:val="-1"/>
        </w:rPr>
        <w:t>(SMA)</w:t>
      </w:r>
      <w:r>
        <w:rPr>
          <w:spacing w:val="-7"/>
        </w:rPr>
        <w:t xml:space="preserve"> </w:t>
      </w:r>
      <w:r>
        <w:t>provides</w:t>
      </w:r>
      <w:r>
        <w:rPr>
          <w:spacing w:val="-8"/>
        </w:rPr>
        <w:t xml:space="preserve"> </w:t>
      </w:r>
      <w:r>
        <w:t>planning</w:t>
      </w:r>
      <w:r>
        <w:rPr>
          <w:spacing w:val="-9"/>
        </w:rPr>
        <w:t xml:space="preserve"> </w:t>
      </w:r>
      <w:r>
        <w:t>support</w:t>
      </w:r>
      <w:r>
        <w:rPr>
          <w:spacing w:val="-9"/>
        </w:rPr>
        <w:t xml:space="preserve"> </w:t>
      </w:r>
      <w:r>
        <w:t>to</w:t>
      </w:r>
      <w:r>
        <w:rPr>
          <w:spacing w:val="-8"/>
        </w:rPr>
        <w:t xml:space="preserve"> </w:t>
      </w:r>
      <w:r>
        <w:t>Commands</w:t>
      </w:r>
      <w:r>
        <w:rPr>
          <w:spacing w:val="-8"/>
        </w:rPr>
        <w:t xml:space="preserve"> </w:t>
      </w:r>
      <w:r>
        <w:rPr>
          <w:spacing w:val="-1"/>
        </w:rPr>
        <w:t>with</w:t>
      </w:r>
      <w:r>
        <w:rPr>
          <w:spacing w:val="-7"/>
        </w:rPr>
        <w:t xml:space="preserve"> </w:t>
      </w:r>
      <w:r>
        <w:t>complex</w:t>
      </w:r>
      <w:r>
        <w:rPr>
          <w:spacing w:val="-8"/>
        </w:rPr>
        <w:t xml:space="preserve"> </w:t>
      </w:r>
      <w:r>
        <w:t>operational</w:t>
      </w:r>
      <w:r>
        <w:rPr>
          <w:spacing w:val="-9"/>
        </w:rPr>
        <w:t xml:space="preserve"> </w:t>
      </w:r>
      <w:r>
        <w:t>imperatives</w:t>
      </w:r>
      <w:r>
        <w:rPr>
          <w:spacing w:val="46"/>
          <w:w w:val="99"/>
        </w:rPr>
        <w:t xml:space="preserve"> </w:t>
      </w:r>
      <w:r>
        <w:rPr>
          <w:spacing w:val="-1"/>
        </w:rPr>
        <w:t>requiring</w:t>
      </w:r>
      <w:r>
        <w:rPr>
          <w:spacing w:val="-9"/>
        </w:rPr>
        <w:t xml:space="preserve"> </w:t>
      </w:r>
      <w:r>
        <w:t>multi-agency,</w:t>
      </w:r>
      <w:r>
        <w:rPr>
          <w:spacing w:val="-9"/>
        </w:rPr>
        <w:t xml:space="preserve"> </w:t>
      </w:r>
      <w:r>
        <w:t>multi-disciplinary</w:t>
      </w:r>
      <w:r>
        <w:rPr>
          <w:spacing w:val="-11"/>
        </w:rPr>
        <w:t xml:space="preserve"> </w:t>
      </w:r>
      <w:r>
        <w:rPr>
          <w:spacing w:val="-1"/>
        </w:rPr>
        <w:t>solutions</w:t>
      </w:r>
      <w:r>
        <w:rPr>
          <w:spacing w:val="-7"/>
        </w:rPr>
        <w:t xml:space="preserve"> </w:t>
      </w:r>
      <w:r>
        <w:t>that</w:t>
      </w:r>
      <w:r>
        <w:rPr>
          <w:spacing w:val="-7"/>
        </w:rPr>
        <w:t xml:space="preserve"> </w:t>
      </w:r>
      <w:r>
        <w:t>are</w:t>
      </w:r>
      <w:r>
        <w:rPr>
          <w:spacing w:val="-9"/>
        </w:rPr>
        <w:t xml:space="preserve"> </w:t>
      </w:r>
      <w:r>
        <w:t>NOT</w:t>
      </w:r>
      <w:r>
        <w:rPr>
          <w:spacing w:val="-6"/>
        </w:rPr>
        <w:t xml:space="preserve"> </w:t>
      </w:r>
      <w:r>
        <w:rPr>
          <w:spacing w:val="-1"/>
        </w:rPr>
        <w:t>within</w:t>
      </w:r>
      <w:r>
        <w:rPr>
          <w:spacing w:val="-8"/>
        </w:rPr>
        <w:t xml:space="preserve"> </w:t>
      </w:r>
      <w:r>
        <w:t>core</w:t>
      </w:r>
      <w:r>
        <w:rPr>
          <w:spacing w:val="-7"/>
        </w:rPr>
        <w:t xml:space="preserve"> </w:t>
      </w:r>
      <w:r>
        <w:t>Service/Agency</w:t>
      </w:r>
      <w:r>
        <w:rPr>
          <w:spacing w:val="-11"/>
        </w:rPr>
        <w:t xml:space="preserve"> </w:t>
      </w:r>
      <w:r>
        <w:t>competency.</w:t>
      </w:r>
      <w:r>
        <w:rPr>
          <w:spacing w:val="41"/>
        </w:rPr>
        <w:t xml:space="preserve"> </w:t>
      </w:r>
      <w:r>
        <w:t>Solutions</w:t>
      </w:r>
      <w:r>
        <w:rPr>
          <w:spacing w:val="-7"/>
        </w:rPr>
        <w:t xml:space="preserve"> </w:t>
      </w:r>
      <w:r>
        <w:t>and</w:t>
      </w:r>
      <w:r>
        <w:rPr>
          <w:spacing w:val="74"/>
          <w:w w:val="99"/>
        </w:rPr>
        <w:t xml:space="preserve"> </w:t>
      </w:r>
      <w:r>
        <w:rPr>
          <w:spacing w:val="-1"/>
        </w:rPr>
        <w:t>participants</w:t>
      </w:r>
      <w:r>
        <w:rPr>
          <w:spacing w:val="-6"/>
        </w:rPr>
        <w:t xml:space="preserve"> </w:t>
      </w:r>
      <w:r>
        <w:t>are</w:t>
      </w:r>
      <w:r>
        <w:rPr>
          <w:spacing w:val="-6"/>
        </w:rPr>
        <w:t xml:space="preserve"> </w:t>
      </w:r>
      <w:r>
        <w:t>sought</w:t>
      </w:r>
      <w:r>
        <w:rPr>
          <w:spacing w:val="-5"/>
        </w:rPr>
        <w:t xml:space="preserve"> </w:t>
      </w:r>
      <w:r>
        <w:t>across</w:t>
      </w:r>
      <w:r>
        <w:rPr>
          <w:spacing w:val="-5"/>
        </w:rPr>
        <w:t xml:space="preserve"> </w:t>
      </w:r>
      <w:r>
        <w:rPr>
          <w:spacing w:val="-1"/>
        </w:rPr>
        <w:t>USG</w:t>
      </w:r>
      <w:r>
        <w:rPr>
          <w:spacing w:val="-6"/>
        </w:rPr>
        <w:t xml:space="preserve"> </w:t>
      </w:r>
      <w:r>
        <w:t>and</w:t>
      </w:r>
      <w:r>
        <w:rPr>
          <w:spacing w:val="-6"/>
        </w:rPr>
        <w:t xml:space="preserve"> </w:t>
      </w:r>
      <w:r>
        <w:rPr>
          <w:spacing w:val="-1"/>
        </w:rPr>
        <w:t>beyond.</w:t>
      </w:r>
      <w:r>
        <w:rPr>
          <w:spacing w:val="45"/>
        </w:rPr>
        <w:t xml:space="preserve"> </w:t>
      </w:r>
      <w:r>
        <w:t>SMA</w:t>
      </w:r>
      <w:r>
        <w:rPr>
          <w:spacing w:val="-6"/>
        </w:rPr>
        <w:t xml:space="preserve"> </w:t>
      </w:r>
      <w:r>
        <w:rPr>
          <w:spacing w:val="-1"/>
        </w:rPr>
        <w:t>is</w:t>
      </w:r>
      <w:r>
        <w:rPr>
          <w:spacing w:val="-6"/>
        </w:rPr>
        <w:t xml:space="preserve"> </w:t>
      </w:r>
      <w:r>
        <w:t>accepted</w:t>
      </w:r>
      <w:r>
        <w:rPr>
          <w:spacing w:val="-5"/>
        </w:rPr>
        <w:t xml:space="preserve"> </w:t>
      </w:r>
      <w:r>
        <w:t>and</w:t>
      </w:r>
      <w:r>
        <w:rPr>
          <w:spacing w:val="-2"/>
        </w:rPr>
        <w:t xml:space="preserve"> </w:t>
      </w:r>
      <w:r>
        <w:rPr>
          <w:spacing w:val="-1"/>
        </w:rPr>
        <w:t>synchronized</w:t>
      </w:r>
      <w:r>
        <w:rPr>
          <w:spacing w:val="-6"/>
        </w:rPr>
        <w:t xml:space="preserve"> </w:t>
      </w:r>
      <w:r>
        <w:t>by</w:t>
      </w:r>
      <w:r>
        <w:rPr>
          <w:spacing w:val="-9"/>
        </w:rPr>
        <w:t xml:space="preserve"> </w:t>
      </w:r>
      <w:r>
        <w:t>Joint</w:t>
      </w:r>
      <w:r>
        <w:rPr>
          <w:spacing w:val="-6"/>
        </w:rPr>
        <w:t xml:space="preserve"> </w:t>
      </w:r>
      <w:r>
        <w:t>Staff/J-39</w:t>
      </w:r>
      <w:r>
        <w:rPr>
          <w:spacing w:val="-6"/>
        </w:rPr>
        <w:t xml:space="preserve"> </w:t>
      </w:r>
      <w:r>
        <w:t>DDGO</w:t>
      </w:r>
      <w:r>
        <w:rPr>
          <w:spacing w:val="-6"/>
        </w:rPr>
        <w:t xml:space="preserve"> </w:t>
      </w:r>
      <w:r>
        <w:rPr>
          <w:spacing w:val="-1"/>
        </w:rPr>
        <w:t>and</w:t>
      </w:r>
      <w:r>
        <w:rPr>
          <w:spacing w:val="95"/>
          <w:w w:val="99"/>
        </w:rPr>
        <w:t xml:space="preserve"> </w:t>
      </w:r>
      <w:r>
        <w:rPr>
          <w:spacing w:val="-1"/>
        </w:rPr>
        <w:t>executed</w:t>
      </w:r>
      <w:r>
        <w:rPr>
          <w:spacing w:val="-7"/>
        </w:rPr>
        <w:t xml:space="preserve"> </w:t>
      </w:r>
      <w:r>
        <w:t>by</w:t>
      </w:r>
      <w:r>
        <w:rPr>
          <w:spacing w:val="-9"/>
        </w:rPr>
        <w:t xml:space="preserve"> </w:t>
      </w:r>
      <w:r>
        <w:t>ASD</w:t>
      </w:r>
      <w:r>
        <w:rPr>
          <w:spacing w:val="-6"/>
        </w:rPr>
        <w:t xml:space="preserve"> </w:t>
      </w:r>
      <w:r>
        <w:t>(EC&amp;P).</w:t>
      </w:r>
    </w:p>
    <w:p w14:paraId="45BDE1F4" w14:textId="77777777" w:rsidR="00E310AD" w:rsidRDefault="00E310AD">
      <w:pPr>
        <w:pStyle w:val="BodyText"/>
        <w:kinsoku w:val="0"/>
        <w:overflowPunct w:val="0"/>
        <w:spacing w:before="167"/>
        <w:sectPr w:rsidR="00E310AD">
          <w:type w:val="continuous"/>
          <w:pgSz w:w="12240" w:h="15840"/>
          <w:pgMar w:top="260" w:right="840" w:bottom="280" w:left="620" w:header="720" w:footer="720" w:gutter="0"/>
          <w:cols w:space="720"/>
          <w:noEndnote/>
        </w:sectPr>
      </w:pPr>
    </w:p>
    <w:p w14:paraId="209222B0" w14:textId="77777777" w:rsidR="00E310AD" w:rsidRDefault="00E310AD" w:rsidP="00AD3FB4">
      <w:pPr>
        <w:pStyle w:val="Heading1"/>
        <w:kinsoku w:val="0"/>
        <w:overflowPunct w:val="0"/>
        <w:ind w:left="181"/>
        <w:jc w:val="center"/>
        <w:rPr>
          <w:spacing w:val="-1"/>
        </w:rPr>
      </w:pPr>
      <w:r>
        <w:rPr>
          <w:spacing w:val="-1"/>
        </w:rPr>
        <w:lastRenderedPageBreak/>
        <w:t>Agenda</w:t>
      </w:r>
    </w:p>
    <w:p w14:paraId="16672762" w14:textId="77777777" w:rsidR="00951A39" w:rsidRDefault="00951A39" w:rsidP="00AD3FB4"/>
    <w:p w14:paraId="3E6FDEB7" w14:textId="567F0BE0" w:rsidR="00EA5AF3" w:rsidRDefault="00951A39" w:rsidP="0055202D">
      <w:pPr>
        <w:pStyle w:val="NormalWeb"/>
        <w:spacing w:before="0" w:beforeAutospacing="0" w:after="0" w:afterAutospacing="0" w:line="252" w:lineRule="auto"/>
        <w:jc w:val="both"/>
        <w:rPr>
          <w:rFonts w:ascii="Arial" w:hAnsi="Arial" w:cs="Arial"/>
          <w:bCs/>
          <w:color w:val="000000"/>
          <w:sz w:val="20"/>
          <w:szCs w:val="20"/>
        </w:rPr>
      </w:pPr>
      <w:r w:rsidRPr="00444463">
        <w:rPr>
          <w:rStyle w:val="Heading3Char"/>
          <w:rFonts w:ascii="Arial" w:hAnsi="Arial" w:cs="Arial"/>
          <w:sz w:val="20"/>
          <w:szCs w:val="20"/>
        </w:rPr>
        <w:t>Panel Description:</w:t>
      </w:r>
      <w:r w:rsidRPr="00444463">
        <w:rPr>
          <w:rFonts w:ascii="Arial" w:hAnsi="Arial" w:cs="Arial"/>
          <w:b/>
          <w:sz w:val="20"/>
          <w:szCs w:val="20"/>
        </w:rPr>
        <w:t xml:space="preserve"> </w:t>
      </w:r>
      <w:r w:rsidR="00917FBD" w:rsidRPr="00917FBD">
        <w:rPr>
          <w:rFonts w:ascii="Arial" w:hAnsi="Arial" w:cs="Arial"/>
          <w:sz w:val="20"/>
          <w:szCs w:val="20"/>
        </w:rPr>
        <w:t>This panel draws on insights from UK-based scholars who examine deradicali</w:t>
      </w:r>
      <w:r w:rsidR="00917FBD">
        <w:rPr>
          <w:rFonts w:ascii="Arial" w:hAnsi="Arial" w:cs="Arial"/>
          <w:sz w:val="20"/>
          <w:szCs w:val="20"/>
        </w:rPr>
        <w:t>z</w:t>
      </w:r>
      <w:r w:rsidR="00917FBD" w:rsidRPr="00917FBD">
        <w:rPr>
          <w:rFonts w:ascii="Arial" w:hAnsi="Arial" w:cs="Arial"/>
          <w:sz w:val="20"/>
          <w:szCs w:val="20"/>
        </w:rPr>
        <w:t>ation and radicali</w:t>
      </w:r>
      <w:r w:rsidR="00917FBD">
        <w:rPr>
          <w:rFonts w:ascii="Arial" w:hAnsi="Arial" w:cs="Arial"/>
          <w:sz w:val="20"/>
          <w:szCs w:val="20"/>
        </w:rPr>
        <w:t>z</w:t>
      </w:r>
      <w:r w:rsidR="00917FBD" w:rsidRPr="00917FBD">
        <w:rPr>
          <w:rFonts w:ascii="Arial" w:hAnsi="Arial" w:cs="Arial"/>
          <w:sz w:val="20"/>
          <w:szCs w:val="20"/>
        </w:rPr>
        <w:t>ation in communities across the globe, from Northern Ireland to Sri Lanka.</w:t>
      </w:r>
    </w:p>
    <w:p w14:paraId="570631E2" w14:textId="4C7F4E4C" w:rsidR="005158D2" w:rsidRDefault="005158D2" w:rsidP="00430CF2">
      <w:pPr>
        <w:pStyle w:val="NormalWeb"/>
        <w:spacing w:before="0" w:beforeAutospacing="0" w:after="0" w:afterAutospacing="0" w:line="252" w:lineRule="auto"/>
        <w:jc w:val="both"/>
        <w:rPr>
          <w:rFonts w:ascii="Arial" w:hAnsi="Arial" w:cs="Arial"/>
          <w:bCs/>
          <w:color w:val="000000"/>
          <w:sz w:val="20"/>
          <w:szCs w:val="20"/>
        </w:rPr>
      </w:pPr>
    </w:p>
    <w:p w14:paraId="7A8BB77D" w14:textId="34514B8A" w:rsidR="00E43516" w:rsidRPr="00E01016" w:rsidRDefault="00E01016" w:rsidP="00430CF2">
      <w:pPr>
        <w:pStyle w:val="Heading3"/>
        <w:ind w:left="0"/>
        <w:jc w:val="both"/>
        <w:rPr>
          <w:rStyle w:val="SMAtextChar"/>
          <w:rFonts w:ascii="Arial" w:hAnsi="Arial"/>
          <w:b w:val="0"/>
        </w:rPr>
      </w:pPr>
      <w:r>
        <w:t xml:space="preserve">Speakers: </w:t>
      </w:r>
      <w:r w:rsidR="003D4D17" w:rsidRPr="00E01016">
        <w:rPr>
          <w:rStyle w:val="SMAtextChar"/>
          <w:rFonts w:ascii="Arial" w:hAnsi="Arial"/>
          <w:b w:val="0"/>
        </w:rPr>
        <w:t>The s</w:t>
      </w:r>
      <w:r w:rsidR="00951A39" w:rsidRPr="00E01016">
        <w:rPr>
          <w:rStyle w:val="SMAtextChar"/>
          <w:rFonts w:ascii="Arial" w:hAnsi="Arial"/>
          <w:b w:val="0"/>
        </w:rPr>
        <w:t>peakers</w:t>
      </w:r>
      <w:r w:rsidR="003D4D17" w:rsidRPr="00E01016">
        <w:rPr>
          <w:rStyle w:val="SMAtextChar"/>
          <w:rFonts w:ascii="Arial" w:hAnsi="Arial"/>
          <w:b w:val="0"/>
        </w:rPr>
        <w:t xml:space="preserve"> for this discussion</w:t>
      </w:r>
      <w:r w:rsidR="00951A39" w:rsidRPr="00E01016">
        <w:rPr>
          <w:rStyle w:val="SMAtextChar"/>
          <w:rFonts w:ascii="Arial" w:hAnsi="Arial"/>
          <w:b w:val="0"/>
        </w:rPr>
        <w:t xml:space="preserve"> will include</w:t>
      </w:r>
      <w:r w:rsidR="00E43516" w:rsidRPr="00E01016">
        <w:rPr>
          <w:rStyle w:val="SMAtextChar"/>
          <w:rFonts w:ascii="Arial" w:hAnsi="Arial"/>
          <w:b w:val="0"/>
        </w:rPr>
        <w:t>:</w:t>
      </w:r>
      <w:r w:rsidR="00951A39" w:rsidRPr="00E01016">
        <w:rPr>
          <w:rStyle w:val="SMAtextChar"/>
          <w:rFonts w:ascii="Arial" w:hAnsi="Arial"/>
          <w:b w:val="0"/>
        </w:rPr>
        <w:t xml:space="preserve"> </w:t>
      </w:r>
    </w:p>
    <w:p w14:paraId="138B4794" w14:textId="77777777" w:rsidR="00E43516" w:rsidRPr="00444463" w:rsidRDefault="00E43516" w:rsidP="00430CF2">
      <w:pPr>
        <w:jc w:val="both"/>
        <w:rPr>
          <w:rFonts w:ascii="Arial" w:hAnsi="Arial" w:cs="Arial"/>
          <w:sz w:val="20"/>
          <w:szCs w:val="20"/>
        </w:rPr>
      </w:pPr>
    </w:p>
    <w:p w14:paraId="6CE11129" w14:textId="77777777" w:rsidR="003E1B18" w:rsidRPr="003E1B18" w:rsidRDefault="003E1B18" w:rsidP="00430CF2">
      <w:pPr>
        <w:pStyle w:val="ListParagraph"/>
        <w:numPr>
          <w:ilvl w:val="0"/>
          <w:numId w:val="15"/>
        </w:numPr>
        <w:jc w:val="both"/>
        <w:rPr>
          <w:rFonts w:ascii="Arial" w:hAnsi="Arial" w:cs="Arial"/>
          <w:sz w:val="20"/>
          <w:szCs w:val="20"/>
        </w:rPr>
      </w:pPr>
      <w:r w:rsidRPr="003E1B18">
        <w:rPr>
          <w:rFonts w:ascii="Arial" w:hAnsi="Arial" w:cs="Arial"/>
          <w:sz w:val="20"/>
          <w:szCs w:val="20"/>
        </w:rPr>
        <w:t>Dr.</w:t>
      </w:r>
      <w:r w:rsidRPr="003E1B18">
        <w:rPr>
          <w:rFonts w:ascii="Arial" w:hAnsi="Arial" w:cs="Arial"/>
          <w:b/>
          <w:bCs/>
          <w:sz w:val="20"/>
          <w:szCs w:val="20"/>
        </w:rPr>
        <w:t xml:space="preserve"> </w:t>
      </w:r>
      <w:r w:rsidRPr="003E1B18">
        <w:rPr>
          <w:rFonts w:ascii="Arial" w:hAnsi="Arial" w:cs="Arial"/>
          <w:sz w:val="20"/>
          <w:szCs w:val="20"/>
        </w:rPr>
        <w:t>Noémie Bouhana (University College London Department of Security and Crime Science)</w:t>
      </w:r>
    </w:p>
    <w:p w14:paraId="2F802B9F" w14:textId="77777777" w:rsidR="003E1B18" w:rsidRPr="003E1B18" w:rsidRDefault="003E1B18" w:rsidP="00430CF2">
      <w:pPr>
        <w:pStyle w:val="ListParagraph"/>
        <w:numPr>
          <w:ilvl w:val="0"/>
          <w:numId w:val="15"/>
        </w:numPr>
        <w:jc w:val="both"/>
        <w:rPr>
          <w:rFonts w:ascii="Arial" w:hAnsi="Arial" w:cs="Arial"/>
          <w:sz w:val="20"/>
          <w:szCs w:val="20"/>
        </w:rPr>
      </w:pPr>
      <w:r w:rsidRPr="003E1B18">
        <w:rPr>
          <w:rFonts w:ascii="Arial" w:hAnsi="Arial" w:cs="Arial"/>
          <w:sz w:val="20"/>
          <w:szCs w:val="20"/>
        </w:rPr>
        <w:t>Prof. Neil Ferguson (Liverpool Hope University)</w:t>
      </w:r>
    </w:p>
    <w:p w14:paraId="664C86BB" w14:textId="6DF643A7" w:rsidR="003E1B18" w:rsidRDefault="003E1B18" w:rsidP="00430CF2">
      <w:pPr>
        <w:pStyle w:val="ListParagraph"/>
        <w:numPr>
          <w:ilvl w:val="0"/>
          <w:numId w:val="15"/>
        </w:numPr>
        <w:jc w:val="both"/>
        <w:rPr>
          <w:rFonts w:ascii="Arial" w:hAnsi="Arial" w:cs="Arial"/>
          <w:sz w:val="20"/>
          <w:szCs w:val="20"/>
        </w:rPr>
      </w:pPr>
      <w:r w:rsidRPr="003E1B18">
        <w:rPr>
          <w:rFonts w:ascii="Arial" w:hAnsi="Arial" w:cs="Arial"/>
          <w:sz w:val="20"/>
          <w:szCs w:val="20"/>
        </w:rPr>
        <w:t>Dr. Joel Busher (Coventry University)</w:t>
      </w:r>
    </w:p>
    <w:p w14:paraId="493FCCC9" w14:textId="5C5FBBA1" w:rsidR="00665044" w:rsidRPr="00665044" w:rsidRDefault="00665044" w:rsidP="00665044">
      <w:pPr>
        <w:pStyle w:val="ListParagraph"/>
        <w:numPr>
          <w:ilvl w:val="0"/>
          <w:numId w:val="15"/>
        </w:numPr>
        <w:jc w:val="both"/>
        <w:rPr>
          <w:rFonts w:ascii="Arial" w:hAnsi="Arial" w:cs="Arial"/>
          <w:sz w:val="20"/>
          <w:szCs w:val="20"/>
        </w:rPr>
      </w:pPr>
      <w:r>
        <w:rPr>
          <w:rFonts w:ascii="Arial" w:hAnsi="Arial" w:cs="Arial"/>
          <w:sz w:val="20"/>
          <w:szCs w:val="20"/>
        </w:rPr>
        <w:t>Dr. Christopher McDowell (City, University of London)</w:t>
      </w:r>
    </w:p>
    <w:p w14:paraId="01F401A6" w14:textId="63163718" w:rsidR="004A3ED1" w:rsidRPr="003E1B18" w:rsidRDefault="004A3ED1" w:rsidP="00430CF2">
      <w:pPr>
        <w:pStyle w:val="ListParagraph"/>
        <w:numPr>
          <w:ilvl w:val="0"/>
          <w:numId w:val="15"/>
        </w:numPr>
        <w:jc w:val="both"/>
        <w:rPr>
          <w:rFonts w:ascii="Arial" w:hAnsi="Arial" w:cs="Arial"/>
          <w:sz w:val="20"/>
          <w:szCs w:val="20"/>
        </w:rPr>
      </w:pPr>
      <w:r w:rsidRPr="003E1B18">
        <w:rPr>
          <w:rFonts w:ascii="Arial" w:hAnsi="Arial" w:cs="Arial"/>
          <w:sz w:val="20"/>
          <w:szCs w:val="20"/>
        </w:rPr>
        <w:t>Dr. Nicholas Wright (</w:t>
      </w:r>
      <w:r w:rsidR="008663C1" w:rsidRPr="003E1B18">
        <w:rPr>
          <w:rFonts w:ascii="Arial" w:hAnsi="Arial" w:cs="Arial"/>
          <w:sz w:val="20"/>
          <w:szCs w:val="20"/>
        </w:rPr>
        <w:t>Intelligent Biology)- moderator</w:t>
      </w:r>
    </w:p>
    <w:p w14:paraId="7A5615D7" w14:textId="10547D8C" w:rsidR="00066AD7" w:rsidRDefault="00066AD7" w:rsidP="00430CF2">
      <w:pPr>
        <w:jc w:val="both"/>
        <w:rPr>
          <w:rFonts w:ascii="Arial" w:hAnsi="Arial" w:cs="Arial"/>
          <w:sz w:val="20"/>
          <w:szCs w:val="20"/>
        </w:rPr>
      </w:pPr>
    </w:p>
    <w:p w14:paraId="146127BF" w14:textId="70AE2C1C" w:rsidR="00066AD7" w:rsidRPr="00066AD7" w:rsidRDefault="00066AD7" w:rsidP="00430CF2">
      <w:pPr>
        <w:jc w:val="both"/>
        <w:rPr>
          <w:rFonts w:ascii="Arial" w:hAnsi="Arial" w:cs="Arial"/>
          <w:sz w:val="20"/>
          <w:szCs w:val="20"/>
        </w:rPr>
      </w:pPr>
      <w:r>
        <w:rPr>
          <w:rFonts w:ascii="Arial" w:hAnsi="Arial" w:cs="Arial"/>
          <w:b/>
          <w:sz w:val="20"/>
          <w:szCs w:val="20"/>
        </w:rPr>
        <w:t xml:space="preserve">Agenda: </w:t>
      </w:r>
      <w:r>
        <w:rPr>
          <w:rFonts w:ascii="Arial" w:hAnsi="Arial" w:cs="Arial"/>
          <w:sz w:val="20"/>
          <w:szCs w:val="20"/>
        </w:rPr>
        <w:t xml:space="preserve">The following </w:t>
      </w:r>
      <w:r w:rsidR="00D62809">
        <w:rPr>
          <w:rFonts w:ascii="Arial" w:hAnsi="Arial" w:cs="Arial"/>
          <w:sz w:val="20"/>
          <w:szCs w:val="20"/>
        </w:rPr>
        <w:t>are brief descriptions</w:t>
      </w:r>
      <w:r>
        <w:rPr>
          <w:rFonts w:ascii="Arial" w:hAnsi="Arial" w:cs="Arial"/>
          <w:sz w:val="20"/>
          <w:szCs w:val="20"/>
        </w:rPr>
        <w:t xml:space="preserve"> </w:t>
      </w:r>
      <w:r w:rsidR="00D62809">
        <w:rPr>
          <w:rFonts w:ascii="Arial" w:hAnsi="Arial" w:cs="Arial"/>
          <w:sz w:val="20"/>
          <w:szCs w:val="20"/>
        </w:rPr>
        <w:t>of what</w:t>
      </w:r>
      <w:r>
        <w:rPr>
          <w:rFonts w:ascii="Arial" w:hAnsi="Arial" w:cs="Arial"/>
          <w:sz w:val="20"/>
          <w:szCs w:val="20"/>
        </w:rPr>
        <w:t xml:space="preserve"> each panelist</w:t>
      </w:r>
      <w:r w:rsidR="00D62809">
        <w:rPr>
          <w:rFonts w:ascii="Arial" w:hAnsi="Arial" w:cs="Arial"/>
          <w:sz w:val="20"/>
          <w:szCs w:val="20"/>
        </w:rPr>
        <w:t xml:space="preserve"> will discuss during their presentation</w:t>
      </w:r>
      <w:r w:rsidR="004F4276">
        <w:rPr>
          <w:rFonts w:ascii="Arial" w:hAnsi="Arial" w:cs="Arial"/>
          <w:sz w:val="20"/>
          <w:szCs w:val="20"/>
        </w:rPr>
        <w:t>:</w:t>
      </w:r>
    </w:p>
    <w:p w14:paraId="002A9AD3" w14:textId="71824E4B" w:rsidR="00865796" w:rsidRPr="00865796" w:rsidRDefault="00865796" w:rsidP="00430CF2">
      <w:pPr>
        <w:jc w:val="both"/>
        <w:rPr>
          <w:rFonts w:ascii="Arial" w:hAnsi="Arial" w:cs="Arial"/>
          <w:b/>
          <w:bCs/>
          <w:sz w:val="20"/>
          <w:szCs w:val="20"/>
        </w:rPr>
      </w:pPr>
    </w:p>
    <w:p w14:paraId="7EFC36F4" w14:textId="77777777" w:rsidR="003E1B18" w:rsidRPr="00665044" w:rsidRDefault="003E1B18" w:rsidP="003E1B18">
      <w:pPr>
        <w:pStyle w:val="ListParagraph"/>
        <w:numPr>
          <w:ilvl w:val="0"/>
          <w:numId w:val="15"/>
        </w:numPr>
        <w:jc w:val="both"/>
        <w:rPr>
          <w:rFonts w:ascii="Arial" w:hAnsi="Arial" w:cs="Arial"/>
          <w:b/>
          <w:bCs/>
          <w:sz w:val="20"/>
          <w:szCs w:val="20"/>
        </w:rPr>
      </w:pPr>
      <w:r w:rsidRPr="00665044">
        <w:rPr>
          <w:rFonts w:ascii="Arial" w:hAnsi="Arial" w:cs="Arial"/>
          <w:b/>
          <w:bCs/>
          <w:sz w:val="20"/>
          <w:szCs w:val="20"/>
        </w:rPr>
        <w:t>Dr. Noémie Bouhana (University College London Department of Security and Crime Science)</w:t>
      </w:r>
    </w:p>
    <w:p w14:paraId="4DF332E4" w14:textId="37A2D3E5" w:rsidR="00905197" w:rsidRPr="00905197" w:rsidRDefault="00905197" w:rsidP="00905197">
      <w:pPr>
        <w:pStyle w:val="ListParagraph"/>
        <w:numPr>
          <w:ilvl w:val="1"/>
          <w:numId w:val="15"/>
        </w:numPr>
        <w:jc w:val="both"/>
        <w:rPr>
          <w:rFonts w:ascii="Arial" w:hAnsi="Arial" w:cs="Arial"/>
          <w:sz w:val="20"/>
          <w:szCs w:val="20"/>
        </w:rPr>
      </w:pPr>
      <w:r>
        <w:rPr>
          <w:rFonts w:ascii="Arial" w:hAnsi="Arial" w:cs="Arial"/>
          <w:sz w:val="20"/>
          <w:szCs w:val="20"/>
        </w:rPr>
        <w:t xml:space="preserve">Dr. Bouhana </w:t>
      </w:r>
      <w:r w:rsidRPr="00905197">
        <w:rPr>
          <w:rFonts w:ascii="Arial" w:hAnsi="Arial" w:cs="Arial"/>
          <w:sz w:val="20"/>
          <w:szCs w:val="20"/>
        </w:rPr>
        <w:t>will discuss the critical importance of the physical environment in shaping behaviour amongst radicalised populations. Her work draws on criminology, ecology</w:t>
      </w:r>
      <w:r>
        <w:rPr>
          <w:rFonts w:ascii="Arial" w:hAnsi="Arial" w:cs="Arial"/>
          <w:sz w:val="20"/>
          <w:szCs w:val="20"/>
        </w:rPr>
        <w:t>,</w:t>
      </w:r>
      <w:r w:rsidRPr="00905197">
        <w:rPr>
          <w:rFonts w:ascii="Arial" w:hAnsi="Arial" w:cs="Arial"/>
          <w:sz w:val="20"/>
          <w:szCs w:val="20"/>
        </w:rPr>
        <w:t xml:space="preserve"> and terrorism studies.</w:t>
      </w:r>
    </w:p>
    <w:p w14:paraId="2CD51F42" w14:textId="634516B9" w:rsidR="003E1B18" w:rsidRPr="00665044" w:rsidRDefault="003E1B18" w:rsidP="003E1B18">
      <w:pPr>
        <w:pStyle w:val="ListParagraph"/>
        <w:numPr>
          <w:ilvl w:val="0"/>
          <w:numId w:val="15"/>
        </w:numPr>
        <w:jc w:val="both"/>
        <w:rPr>
          <w:rFonts w:ascii="Arial" w:hAnsi="Arial" w:cs="Arial"/>
          <w:b/>
          <w:bCs/>
          <w:sz w:val="20"/>
          <w:szCs w:val="20"/>
        </w:rPr>
      </w:pPr>
      <w:r w:rsidRPr="00665044">
        <w:rPr>
          <w:rFonts w:ascii="Arial" w:hAnsi="Arial" w:cs="Arial"/>
          <w:b/>
          <w:bCs/>
          <w:sz w:val="20"/>
          <w:szCs w:val="20"/>
        </w:rPr>
        <w:t>Prof. Neil Ferguson (Liverpool Hope University)</w:t>
      </w:r>
    </w:p>
    <w:p w14:paraId="0120E7CB" w14:textId="61BC9F0A" w:rsidR="0010464E" w:rsidRPr="0010464E" w:rsidRDefault="0010464E" w:rsidP="0010464E">
      <w:pPr>
        <w:pStyle w:val="ListParagraph"/>
        <w:widowControl/>
        <w:numPr>
          <w:ilvl w:val="1"/>
          <w:numId w:val="15"/>
        </w:numPr>
        <w:autoSpaceDE/>
        <w:autoSpaceDN/>
        <w:adjustRightInd/>
        <w:rPr>
          <w:rFonts w:ascii="Arial" w:eastAsia="Times New Roman" w:hAnsi="Arial" w:cs="Arial"/>
          <w:sz w:val="20"/>
          <w:szCs w:val="20"/>
        </w:rPr>
      </w:pPr>
      <w:r w:rsidRPr="0010464E">
        <w:rPr>
          <w:rFonts w:ascii="Arial" w:eastAsia="Times New Roman" w:hAnsi="Arial" w:cs="Arial"/>
          <w:sz w:val="20"/>
          <w:szCs w:val="20"/>
        </w:rPr>
        <w:t xml:space="preserve">Prof. Ferguson will explore lessons from the peace process in Northern Ireland illustrates that ‘deradicalization’ does not accompany disengagement, yet the rates of recidivism are very low (approx. 5%) indicating that full deradicalization may not be necessary to the process of desistance. The presentation will then move on to explore evidence from deradicalization programmes from across the globe to explore what benefits and challenges can be drawn from this research. Finally, </w:t>
      </w:r>
      <w:r>
        <w:rPr>
          <w:rFonts w:ascii="Arial" w:eastAsia="Times New Roman" w:hAnsi="Arial" w:cs="Arial"/>
          <w:sz w:val="20"/>
          <w:szCs w:val="20"/>
        </w:rPr>
        <w:t>he</w:t>
      </w:r>
      <w:r w:rsidRPr="0010464E">
        <w:rPr>
          <w:rFonts w:ascii="Arial" w:eastAsia="Times New Roman" w:hAnsi="Arial" w:cs="Arial"/>
          <w:sz w:val="20"/>
          <w:szCs w:val="20"/>
        </w:rPr>
        <w:t xml:space="preserve"> will explore the importance of identity in engagement and disengagement from violent extremism, and how moderating and identity through the encouragement of ordinary identities based on family role and employment can help lessen the importance of more ideological and political identities.</w:t>
      </w:r>
    </w:p>
    <w:p w14:paraId="071D011E" w14:textId="4EB8092D" w:rsidR="003E1B18" w:rsidRPr="00665044" w:rsidRDefault="003E1B18" w:rsidP="003E1B18">
      <w:pPr>
        <w:pStyle w:val="ListParagraph"/>
        <w:numPr>
          <w:ilvl w:val="0"/>
          <w:numId w:val="15"/>
        </w:numPr>
        <w:jc w:val="both"/>
        <w:rPr>
          <w:rFonts w:ascii="Arial" w:hAnsi="Arial" w:cs="Arial"/>
          <w:b/>
          <w:bCs/>
          <w:sz w:val="20"/>
          <w:szCs w:val="20"/>
        </w:rPr>
      </w:pPr>
      <w:r w:rsidRPr="00665044">
        <w:rPr>
          <w:rFonts w:ascii="Arial" w:hAnsi="Arial" w:cs="Arial"/>
          <w:b/>
          <w:bCs/>
          <w:sz w:val="20"/>
          <w:szCs w:val="20"/>
        </w:rPr>
        <w:t>Dr. Joel Busher (Coventry University)</w:t>
      </w:r>
    </w:p>
    <w:p w14:paraId="5C6432B9" w14:textId="5FADED72" w:rsidR="00D62809" w:rsidRDefault="00D62809" w:rsidP="00D62809">
      <w:pPr>
        <w:pStyle w:val="ListParagraph"/>
        <w:widowControl/>
        <w:numPr>
          <w:ilvl w:val="1"/>
          <w:numId w:val="15"/>
        </w:numPr>
        <w:autoSpaceDE/>
        <w:autoSpaceDN/>
        <w:adjustRightInd/>
        <w:rPr>
          <w:rFonts w:ascii="Arial" w:eastAsia="Times New Roman" w:hAnsi="Arial" w:cs="Arial"/>
          <w:sz w:val="20"/>
          <w:szCs w:val="20"/>
        </w:rPr>
      </w:pPr>
      <w:r w:rsidRPr="00D62809">
        <w:rPr>
          <w:rFonts w:ascii="Arial" w:eastAsia="Times New Roman" w:hAnsi="Arial" w:cs="Arial"/>
          <w:sz w:val="20"/>
          <w:szCs w:val="20"/>
        </w:rPr>
        <w:t>While considerable research and development investment has gone into explaining how and why individuals or groups radicalise, our understanding of why they do not lags behind. Why do some ‘extremists’ or ‘extremist groups’ choose not to engage in violence, or only in particular forms of low-level violence? Why is it that even in deeply violent groups there are often thresholds of violence that members rarely if ever cross, even if they have the capability to do so? In his presentation, Joel Busher will discuss insights that can be leveraged from recent work that explores how actors within militant groups or networks themselves contribute to set and maintain the parameters of their own violence – the internal brakes on violent escalation – and how these insights might be used to inform strategies for assessing and responding to emergent threats.    </w:t>
      </w:r>
    </w:p>
    <w:p w14:paraId="2E7B2613" w14:textId="12C07E59" w:rsidR="00665044" w:rsidRDefault="00665044" w:rsidP="00665044">
      <w:pPr>
        <w:pStyle w:val="ListParagraph"/>
        <w:widowControl/>
        <w:numPr>
          <w:ilvl w:val="0"/>
          <w:numId w:val="15"/>
        </w:numPr>
        <w:autoSpaceDE/>
        <w:autoSpaceDN/>
        <w:adjustRightInd/>
        <w:rPr>
          <w:rFonts w:ascii="Arial" w:eastAsia="Times New Roman" w:hAnsi="Arial" w:cs="Arial"/>
          <w:b/>
          <w:bCs/>
          <w:sz w:val="20"/>
          <w:szCs w:val="20"/>
        </w:rPr>
      </w:pPr>
      <w:r w:rsidRPr="00665044">
        <w:rPr>
          <w:rFonts w:ascii="Arial" w:eastAsia="Times New Roman" w:hAnsi="Arial" w:cs="Arial"/>
          <w:b/>
          <w:bCs/>
          <w:sz w:val="20"/>
          <w:szCs w:val="20"/>
        </w:rPr>
        <w:t>Dr. Christopher McDowell (City, University of London)</w:t>
      </w:r>
    </w:p>
    <w:p w14:paraId="7DBBCEC1" w14:textId="1BE83822" w:rsidR="002418E1" w:rsidRPr="002418E1" w:rsidRDefault="002418E1" w:rsidP="002418E1">
      <w:pPr>
        <w:pStyle w:val="ListParagraph"/>
        <w:numPr>
          <w:ilvl w:val="1"/>
          <w:numId w:val="15"/>
        </w:numPr>
        <w:jc w:val="both"/>
        <w:rPr>
          <w:rFonts w:ascii="Arial" w:hAnsi="Arial" w:cs="Arial"/>
          <w:sz w:val="20"/>
          <w:szCs w:val="20"/>
        </w:rPr>
      </w:pPr>
      <w:r w:rsidRPr="002418E1">
        <w:rPr>
          <w:rFonts w:ascii="Arial" w:hAnsi="Arial" w:cs="Arial"/>
          <w:sz w:val="20"/>
          <w:szCs w:val="20"/>
        </w:rPr>
        <w:t>Drawing on 25 years research on mainly Tamil asylum migration from Sri Lanka, Christopher will consider the engagement of combatant groups in forced migration and settlement. He will examine the ways in which the international refugee system, and process of flight, encampment, onward movement and asylum seeking create opportunities for radicalisation. These dynamics came together in the UK in 2017 with attacks in Manchester (Ariane Grande concert) and London (London Bridge) where a number of the perpetrators of the attacks came from an asylum or refugee background.</w:t>
      </w:r>
    </w:p>
    <w:p w14:paraId="0A9D70AC" w14:textId="1632C236" w:rsidR="00652C3C" w:rsidRPr="00444463" w:rsidRDefault="00652C3C" w:rsidP="00AD3FB4">
      <w:pPr>
        <w:jc w:val="both"/>
        <w:rPr>
          <w:rFonts w:ascii="Arial" w:eastAsia="Calibri" w:hAnsi="Arial" w:cs="Arial"/>
          <w:sz w:val="20"/>
          <w:szCs w:val="20"/>
        </w:rPr>
      </w:pPr>
    </w:p>
    <w:p w14:paraId="54F81FB2" w14:textId="44EDE169" w:rsidR="00E330F1" w:rsidRDefault="00E330F1" w:rsidP="00AD3FB4">
      <w:pPr>
        <w:rPr>
          <w:rFonts w:ascii="Arial" w:eastAsia="Calibri" w:hAnsi="Arial" w:cs="Arial"/>
          <w:sz w:val="20"/>
          <w:szCs w:val="20"/>
        </w:rPr>
      </w:pPr>
    </w:p>
    <w:p w14:paraId="74ED4D36" w14:textId="169D0A6A" w:rsidR="003E1B18" w:rsidRDefault="003E1B18" w:rsidP="00AD3FB4">
      <w:pPr>
        <w:rPr>
          <w:rFonts w:ascii="Arial" w:eastAsia="Calibri" w:hAnsi="Arial" w:cs="Arial"/>
          <w:sz w:val="20"/>
          <w:szCs w:val="20"/>
        </w:rPr>
      </w:pPr>
    </w:p>
    <w:p w14:paraId="21A54672" w14:textId="5C8C5742" w:rsidR="003E1B18" w:rsidRDefault="003E1B18" w:rsidP="00AD3FB4">
      <w:pPr>
        <w:rPr>
          <w:rFonts w:ascii="Arial" w:eastAsia="Calibri" w:hAnsi="Arial" w:cs="Arial"/>
          <w:sz w:val="20"/>
          <w:szCs w:val="20"/>
        </w:rPr>
      </w:pPr>
    </w:p>
    <w:p w14:paraId="0EFC62A2" w14:textId="0360AAA9" w:rsidR="003E1B18" w:rsidRDefault="003E1B18" w:rsidP="00AD3FB4">
      <w:pPr>
        <w:rPr>
          <w:rFonts w:ascii="Arial" w:eastAsia="Calibri" w:hAnsi="Arial" w:cs="Arial"/>
          <w:sz w:val="20"/>
          <w:szCs w:val="20"/>
        </w:rPr>
      </w:pPr>
    </w:p>
    <w:p w14:paraId="2E7FC5A6" w14:textId="76CE4A3E" w:rsidR="003E1B18" w:rsidRDefault="003E1B18" w:rsidP="00AD3FB4">
      <w:pPr>
        <w:rPr>
          <w:rFonts w:ascii="Arial" w:eastAsia="Calibri" w:hAnsi="Arial" w:cs="Arial"/>
          <w:sz w:val="20"/>
          <w:szCs w:val="20"/>
        </w:rPr>
      </w:pPr>
    </w:p>
    <w:p w14:paraId="63031DAA" w14:textId="0995E764" w:rsidR="003E1B18" w:rsidRDefault="003E1B18" w:rsidP="00AD3FB4">
      <w:pPr>
        <w:rPr>
          <w:rFonts w:ascii="Arial" w:eastAsia="Calibri" w:hAnsi="Arial" w:cs="Arial"/>
          <w:sz w:val="20"/>
          <w:szCs w:val="20"/>
        </w:rPr>
      </w:pPr>
    </w:p>
    <w:p w14:paraId="56DA98A1" w14:textId="1B1E4643" w:rsidR="003E1B18" w:rsidRDefault="003E1B18" w:rsidP="00AD3FB4">
      <w:pPr>
        <w:rPr>
          <w:rFonts w:ascii="Arial" w:eastAsia="Calibri" w:hAnsi="Arial" w:cs="Arial"/>
          <w:sz w:val="20"/>
          <w:szCs w:val="20"/>
        </w:rPr>
      </w:pPr>
    </w:p>
    <w:p w14:paraId="737A2FC9" w14:textId="31881BBF" w:rsidR="003E1B18" w:rsidRDefault="003E1B18" w:rsidP="00AD3FB4">
      <w:pPr>
        <w:rPr>
          <w:rFonts w:ascii="Arial" w:eastAsia="Calibri" w:hAnsi="Arial" w:cs="Arial"/>
          <w:sz w:val="20"/>
          <w:szCs w:val="20"/>
        </w:rPr>
      </w:pPr>
    </w:p>
    <w:p w14:paraId="4D9D2D40" w14:textId="21DDD94D" w:rsidR="003E1B18" w:rsidRDefault="003E1B18" w:rsidP="00AD3FB4">
      <w:pPr>
        <w:rPr>
          <w:rFonts w:ascii="Arial" w:eastAsia="Calibri" w:hAnsi="Arial" w:cs="Arial"/>
          <w:sz w:val="20"/>
          <w:szCs w:val="20"/>
        </w:rPr>
      </w:pPr>
    </w:p>
    <w:p w14:paraId="56E62BC6" w14:textId="572A2BBC" w:rsidR="003E1B18" w:rsidRDefault="003E1B18" w:rsidP="00AD3FB4">
      <w:pPr>
        <w:rPr>
          <w:rFonts w:ascii="Arial" w:eastAsia="Calibri" w:hAnsi="Arial" w:cs="Arial"/>
          <w:sz w:val="20"/>
          <w:szCs w:val="20"/>
        </w:rPr>
      </w:pPr>
    </w:p>
    <w:p w14:paraId="07DCBF37" w14:textId="3AA05462" w:rsidR="003E1B18" w:rsidRDefault="003E1B18" w:rsidP="00AD3FB4">
      <w:pPr>
        <w:rPr>
          <w:rFonts w:ascii="Arial" w:eastAsia="Calibri" w:hAnsi="Arial" w:cs="Arial"/>
          <w:sz w:val="20"/>
          <w:szCs w:val="20"/>
        </w:rPr>
      </w:pPr>
    </w:p>
    <w:p w14:paraId="33D1FE4E" w14:textId="1A15D3D9" w:rsidR="003E1B18" w:rsidRDefault="003E1B18" w:rsidP="00AD3FB4">
      <w:pPr>
        <w:rPr>
          <w:rFonts w:ascii="Arial" w:eastAsia="Calibri" w:hAnsi="Arial" w:cs="Arial"/>
          <w:sz w:val="20"/>
          <w:szCs w:val="20"/>
        </w:rPr>
      </w:pPr>
    </w:p>
    <w:p w14:paraId="492922DA" w14:textId="77777777" w:rsidR="004F44A7" w:rsidRDefault="004F44A7" w:rsidP="004F44A7">
      <w:pPr>
        <w:pStyle w:val="SMAtext"/>
      </w:pPr>
      <w:bookmarkStart w:id="0" w:name="_GoBack"/>
      <w:bookmarkEnd w:id="0"/>
    </w:p>
    <w:p w14:paraId="04546B0F" w14:textId="636AA8BD" w:rsidR="00F9406D" w:rsidRPr="00F9406D" w:rsidRDefault="00F9406D" w:rsidP="00054DAD">
      <w:pPr>
        <w:pStyle w:val="Heading1"/>
        <w:jc w:val="center"/>
      </w:pPr>
      <w:r w:rsidRPr="00F9406D">
        <w:lastRenderedPageBreak/>
        <w:t>Speaker Biographies</w:t>
      </w:r>
    </w:p>
    <w:p w14:paraId="18DD1A4E" w14:textId="5734039A" w:rsidR="00F9406D" w:rsidRPr="00F9406D" w:rsidRDefault="00F9406D" w:rsidP="00AD3FB4"/>
    <w:p w14:paraId="1771171C" w14:textId="29C24FC4" w:rsidR="003E1B18" w:rsidRPr="003E1B18" w:rsidRDefault="003E1B18" w:rsidP="003E1B18">
      <w:pPr>
        <w:jc w:val="both"/>
        <w:rPr>
          <w:rFonts w:ascii="Arial" w:hAnsi="Arial" w:cs="Arial"/>
          <w:b/>
          <w:bCs/>
          <w:sz w:val="20"/>
          <w:szCs w:val="20"/>
        </w:rPr>
      </w:pPr>
      <w:r w:rsidRPr="003E1B18">
        <w:rPr>
          <w:rFonts w:ascii="Arial" w:hAnsi="Arial" w:cs="Arial"/>
          <w:b/>
          <w:bCs/>
          <w:sz w:val="20"/>
          <w:szCs w:val="20"/>
        </w:rPr>
        <w:t>Dr. Noémie Bouhana (University College London Department of Security and Crime Science)</w:t>
      </w:r>
    </w:p>
    <w:p w14:paraId="63CAED42" w14:textId="12B34B32" w:rsidR="003E1B18" w:rsidRPr="003E1B18" w:rsidRDefault="003E1B18" w:rsidP="00E46BBE">
      <w:pPr>
        <w:pStyle w:val="Heading3"/>
        <w:ind w:left="0"/>
        <w:rPr>
          <w:shd w:val="clear" w:color="auto" w:fill="FFFFFF"/>
        </w:rPr>
      </w:pPr>
    </w:p>
    <w:p w14:paraId="0E2A7857" w14:textId="6BD6D35A" w:rsidR="000A7E60" w:rsidRPr="000A7E60" w:rsidRDefault="000A7E60" w:rsidP="000A7E60">
      <w:pPr>
        <w:jc w:val="both"/>
        <w:rPr>
          <w:rFonts w:ascii="Arial" w:hAnsi="Arial" w:cs="Arial"/>
          <w:color w:val="000000" w:themeColor="text1"/>
          <w:sz w:val="20"/>
          <w:szCs w:val="20"/>
        </w:rPr>
      </w:pPr>
      <w:r>
        <w:rPr>
          <w:noProof/>
          <w:lang w:val="en-GB" w:eastAsia="en-GB"/>
        </w:rPr>
        <w:drawing>
          <wp:anchor distT="0" distB="0" distL="114300" distR="114300" simplePos="0" relativeHeight="251702784" behindDoc="0" locked="0" layoutInCell="1" allowOverlap="1" wp14:anchorId="5A53B16D" wp14:editId="111129B0">
            <wp:simplePos x="0" y="0"/>
            <wp:positionH relativeFrom="margin">
              <wp:posOffset>5282565</wp:posOffset>
            </wp:positionH>
            <wp:positionV relativeFrom="margin">
              <wp:posOffset>774065</wp:posOffset>
            </wp:positionV>
            <wp:extent cx="1639570" cy="1985645"/>
            <wp:effectExtent l="0" t="0" r="0" b="0"/>
            <wp:wrapSquare wrapText="bothSides"/>
            <wp:docPr id="4" name="Picture 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1-21 at 12.32.05 PM.png"/>
                    <pic:cNvPicPr/>
                  </pic:nvPicPr>
                  <pic:blipFill>
                    <a:blip r:embed="rId10"/>
                    <a:stretch>
                      <a:fillRect/>
                    </a:stretch>
                  </pic:blipFill>
                  <pic:spPr>
                    <a:xfrm>
                      <a:off x="0" y="0"/>
                      <a:ext cx="1639570" cy="1985645"/>
                    </a:xfrm>
                    <a:prstGeom prst="rect">
                      <a:avLst/>
                    </a:prstGeom>
                  </pic:spPr>
                </pic:pic>
              </a:graphicData>
            </a:graphic>
            <wp14:sizeRelH relativeFrom="margin">
              <wp14:pctWidth>0</wp14:pctWidth>
            </wp14:sizeRelH>
            <wp14:sizeRelV relativeFrom="margin">
              <wp14:pctHeight>0</wp14:pctHeight>
            </wp14:sizeRelV>
          </wp:anchor>
        </w:drawing>
      </w:r>
      <w:r w:rsidRPr="000A7E60">
        <w:rPr>
          <w:rFonts w:ascii="Arial" w:hAnsi="Arial" w:cs="Arial"/>
          <w:color w:val="000000" w:themeColor="text1"/>
          <w:sz w:val="20"/>
          <w:szCs w:val="20"/>
        </w:rPr>
        <w:t>Dr Noémie Bouhana is Associate Professor of Security and Crime Science at University College London, where she leads the Counter-Terrorism Research Group. Her research investigates chiefly the ecological processes involved in the emergence of extremism-enabling environments and the mechanisms which underpin the vulnerability to extremist moral change. Her work has been funded by the European Union, the Defence Science and Technology Laboratory (DSTL), the Office of Security and Counter-Terrorism (OSCT), the Engineering and Physical Sciences Research Council (EPSRC), Public Safety Canada, and the US National Institute of Justice (NIJ), among others. At present, she directs the $1M project "The Social Ecology of Radicalisation", an international study supported by the US Department of Defense Minerva Initiative.</w:t>
      </w:r>
    </w:p>
    <w:p w14:paraId="326D5E74" w14:textId="14947B31" w:rsidR="003E1B18" w:rsidRPr="003E1B18" w:rsidRDefault="003E1B18" w:rsidP="003E1B18">
      <w:pPr>
        <w:rPr>
          <w:rFonts w:ascii="Arial" w:hAnsi="Arial" w:cs="Arial"/>
          <w:sz w:val="20"/>
          <w:szCs w:val="20"/>
        </w:rPr>
      </w:pPr>
    </w:p>
    <w:p w14:paraId="48D84498" w14:textId="49099C9A" w:rsidR="000A7E60" w:rsidRDefault="000A7E60" w:rsidP="003E1B18">
      <w:pPr>
        <w:jc w:val="both"/>
        <w:rPr>
          <w:rFonts w:ascii="Arial" w:hAnsi="Arial" w:cs="Arial"/>
          <w:b/>
          <w:bCs/>
          <w:sz w:val="20"/>
          <w:szCs w:val="20"/>
        </w:rPr>
      </w:pPr>
    </w:p>
    <w:p w14:paraId="5910304F" w14:textId="77777777" w:rsidR="000A7E60" w:rsidRDefault="000A7E60" w:rsidP="003E1B18">
      <w:pPr>
        <w:jc w:val="both"/>
        <w:rPr>
          <w:rFonts w:ascii="Arial" w:hAnsi="Arial" w:cs="Arial"/>
          <w:b/>
          <w:bCs/>
          <w:sz w:val="20"/>
          <w:szCs w:val="20"/>
        </w:rPr>
      </w:pPr>
    </w:p>
    <w:p w14:paraId="5127FFBB" w14:textId="78CCE1F6" w:rsidR="000A7E60" w:rsidRDefault="000A7E60" w:rsidP="003E1B18">
      <w:pPr>
        <w:jc w:val="both"/>
        <w:rPr>
          <w:rFonts w:ascii="Arial" w:hAnsi="Arial" w:cs="Arial"/>
          <w:b/>
          <w:bCs/>
          <w:sz w:val="20"/>
          <w:szCs w:val="20"/>
        </w:rPr>
      </w:pPr>
    </w:p>
    <w:p w14:paraId="0CC76096" w14:textId="070CA120" w:rsidR="000A7E60" w:rsidRDefault="000A7E60" w:rsidP="003E1B18">
      <w:pPr>
        <w:jc w:val="both"/>
        <w:rPr>
          <w:rFonts w:ascii="Arial" w:hAnsi="Arial" w:cs="Arial"/>
          <w:b/>
          <w:bCs/>
          <w:sz w:val="20"/>
          <w:szCs w:val="20"/>
        </w:rPr>
      </w:pPr>
    </w:p>
    <w:p w14:paraId="267AD616" w14:textId="1EAA114B" w:rsidR="003054FE" w:rsidRDefault="003054FE" w:rsidP="003E1B18">
      <w:pPr>
        <w:jc w:val="both"/>
        <w:rPr>
          <w:rFonts w:ascii="Arial" w:hAnsi="Arial" w:cs="Arial"/>
          <w:b/>
          <w:bCs/>
          <w:sz w:val="20"/>
          <w:szCs w:val="20"/>
        </w:rPr>
      </w:pPr>
    </w:p>
    <w:p w14:paraId="0445DC45" w14:textId="068A901D" w:rsidR="003E1B18" w:rsidRDefault="003E1B18" w:rsidP="003E1B18">
      <w:pPr>
        <w:jc w:val="both"/>
        <w:rPr>
          <w:rFonts w:ascii="Arial" w:hAnsi="Arial" w:cs="Arial"/>
          <w:b/>
          <w:bCs/>
          <w:sz w:val="20"/>
          <w:szCs w:val="20"/>
        </w:rPr>
      </w:pPr>
      <w:r w:rsidRPr="003E1B18">
        <w:rPr>
          <w:rFonts w:ascii="Arial" w:hAnsi="Arial" w:cs="Arial"/>
          <w:b/>
          <w:bCs/>
          <w:sz w:val="20"/>
          <w:szCs w:val="20"/>
        </w:rPr>
        <w:t>Dr. Joel Busher (Coventry University)</w:t>
      </w:r>
    </w:p>
    <w:p w14:paraId="66327A06" w14:textId="569CF22E" w:rsidR="003E1B18" w:rsidRDefault="003E1B18" w:rsidP="003E1B18">
      <w:pPr>
        <w:jc w:val="both"/>
        <w:rPr>
          <w:rFonts w:ascii="Arial" w:hAnsi="Arial" w:cs="Arial"/>
          <w:b/>
          <w:bCs/>
          <w:sz w:val="20"/>
          <w:szCs w:val="20"/>
        </w:rPr>
      </w:pPr>
    </w:p>
    <w:p w14:paraId="0331651E" w14:textId="3A1EAB56" w:rsidR="003E1B18" w:rsidRPr="001740FA" w:rsidRDefault="003054FE" w:rsidP="00DD1D28">
      <w:pPr>
        <w:jc w:val="both"/>
        <w:rPr>
          <w:rFonts w:ascii="Arial" w:hAnsi="Arial" w:cs="Arial"/>
          <w:noProof/>
          <w:sz w:val="20"/>
          <w:szCs w:val="20"/>
          <w:lang w:val="en-GB" w:eastAsia="en-GB"/>
        </w:rPr>
      </w:pPr>
      <w:r w:rsidRPr="001740FA">
        <w:rPr>
          <w:rFonts w:ascii="Arial" w:hAnsi="Arial" w:cs="Arial"/>
          <w:noProof/>
          <w:sz w:val="20"/>
          <w:szCs w:val="20"/>
          <w:lang w:val="en-GB" w:eastAsia="en-GB"/>
        </w:rPr>
        <w:drawing>
          <wp:anchor distT="0" distB="0" distL="114300" distR="114300" simplePos="0" relativeHeight="251703808" behindDoc="0" locked="0" layoutInCell="1" allowOverlap="1" wp14:anchorId="492751CE" wp14:editId="2077870E">
            <wp:simplePos x="0" y="0"/>
            <wp:positionH relativeFrom="margin">
              <wp:posOffset>5247640</wp:posOffset>
            </wp:positionH>
            <wp:positionV relativeFrom="paragraph">
              <wp:posOffset>-3810</wp:posOffset>
            </wp:positionV>
            <wp:extent cx="1711325" cy="1849120"/>
            <wp:effectExtent l="0" t="0" r="3175" b="0"/>
            <wp:wrapSquare wrapText="bothSides"/>
            <wp:docPr id="5" name="Picture 5" descr="C:\Users\ab8218\OneDrive - Coventry University\Pictures\JB's pictures\Profil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8218\OneDrive - Coventry University\Pictures\JB's pictures\Profile pictur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8002"/>
                    <a:stretch/>
                  </pic:blipFill>
                  <pic:spPr bwMode="auto">
                    <a:xfrm>
                      <a:off x="0" y="0"/>
                      <a:ext cx="1711325"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D28" w:rsidRPr="00DD1D28">
        <w:rPr>
          <w:rFonts w:ascii="Arial" w:hAnsi="Arial" w:cs="Arial"/>
          <w:sz w:val="20"/>
          <w:szCs w:val="20"/>
        </w:rPr>
        <w:t xml:space="preserve">Dr Joel Busher is an Associate Professor at the Centre for Trust, Peace and Social Relations (CTPSR), Coventry University, and chair of the CTPSR Working Group on P/CVE. His primary research interests are in the </w:t>
      </w:r>
      <w:r w:rsidR="00DD1D28">
        <w:rPr>
          <w:rFonts w:ascii="Arial" w:hAnsi="Arial" w:cs="Arial"/>
          <w:sz w:val="20"/>
          <w:szCs w:val="20"/>
        </w:rPr>
        <w:t xml:space="preserve">escalation, de-escalation and non-escalation </w:t>
      </w:r>
      <w:r w:rsidR="00DD1D28" w:rsidRPr="00DD1D28">
        <w:rPr>
          <w:rFonts w:ascii="Arial" w:hAnsi="Arial" w:cs="Arial"/>
          <w:sz w:val="20"/>
          <w:szCs w:val="20"/>
        </w:rPr>
        <w:t>of political violence; far right and anti-minority politics; and the implementation of counter-terrorism policy and its societal impacts. He has published extensively on these topics, and his b</w:t>
      </w:r>
      <w:r w:rsidR="001740FA" w:rsidRPr="001740FA">
        <w:rPr>
          <w:snapToGrid w:val="0"/>
          <w:color w:val="000000"/>
          <w:w w:val="0"/>
          <w:sz w:val="0"/>
          <w:szCs w:val="0"/>
          <w:u w:color="000000"/>
          <w:bdr w:val="none" w:sz="0" w:space="0" w:color="000000"/>
          <w:shd w:val="clear" w:color="000000" w:fill="000000"/>
          <w:lang w:val="x-none" w:eastAsia="x-none" w:bidi="x-none"/>
        </w:rPr>
        <w:t xml:space="preserve"> </w:t>
      </w:r>
      <w:r w:rsidR="00DD1D28" w:rsidRPr="00DD1D28">
        <w:rPr>
          <w:rFonts w:ascii="Arial" w:hAnsi="Arial" w:cs="Arial"/>
          <w:sz w:val="20"/>
          <w:szCs w:val="20"/>
        </w:rPr>
        <w:t>ook, The making of anti-Muslim protest: Grassroots activism in the English Defence League (Routledge), was awarded the British Sociological Association’s Philip Abrams Memorial Prize.</w:t>
      </w:r>
      <w:r w:rsidR="001740FA">
        <w:rPr>
          <w:rFonts w:ascii="Arial" w:hAnsi="Arial" w:cs="Arial"/>
          <w:sz w:val="20"/>
          <w:szCs w:val="20"/>
        </w:rPr>
        <w:t xml:space="preserve"> </w:t>
      </w:r>
      <w:r w:rsidR="00DD1D28" w:rsidRPr="00DD1D28">
        <w:rPr>
          <w:rFonts w:ascii="Arial" w:hAnsi="Arial" w:cs="Arial"/>
          <w:sz w:val="20"/>
          <w:szCs w:val="20"/>
        </w:rPr>
        <w:t xml:space="preserve">He is an Associate Editor of </w:t>
      </w:r>
      <w:r w:rsidR="00DD1D28" w:rsidRPr="001740FA">
        <w:rPr>
          <w:rFonts w:ascii="Arial" w:hAnsi="Arial" w:cs="Arial"/>
          <w:i/>
          <w:sz w:val="20"/>
          <w:szCs w:val="20"/>
        </w:rPr>
        <w:t>Behavioral Sciences of Terrorism and Political Aggression</w:t>
      </w:r>
      <w:r w:rsidR="00DD1D28" w:rsidRPr="00DD1D28">
        <w:rPr>
          <w:rFonts w:ascii="Arial" w:hAnsi="Arial" w:cs="Arial"/>
          <w:sz w:val="20"/>
          <w:szCs w:val="20"/>
        </w:rPr>
        <w:t xml:space="preserve">; a member of the editorial board of </w:t>
      </w:r>
      <w:r w:rsidR="00DD1D28" w:rsidRPr="001740FA">
        <w:rPr>
          <w:rFonts w:ascii="Arial" w:hAnsi="Arial" w:cs="Arial"/>
          <w:i/>
          <w:sz w:val="20"/>
          <w:szCs w:val="20"/>
        </w:rPr>
        <w:t>Research in Social Movements, Conflict and Change</w:t>
      </w:r>
      <w:r w:rsidR="00DD1D28" w:rsidRPr="00DD1D28">
        <w:rPr>
          <w:rFonts w:ascii="Arial" w:hAnsi="Arial" w:cs="Arial"/>
          <w:sz w:val="20"/>
          <w:szCs w:val="20"/>
        </w:rPr>
        <w:t xml:space="preserve">, joint editor of a forthcoming book, </w:t>
      </w:r>
      <w:r w:rsidR="00DD1D28" w:rsidRPr="001740FA">
        <w:rPr>
          <w:rFonts w:ascii="Arial" w:hAnsi="Arial" w:cs="Arial"/>
          <w:i/>
          <w:sz w:val="20"/>
          <w:szCs w:val="20"/>
        </w:rPr>
        <w:t>Researching the Far Right: Theory, Method and Practice</w:t>
      </w:r>
      <w:r w:rsidR="00DD1D28" w:rsidRPr="00DD1D28">
        <w:rPr>
          <w:rFonts w:ascii="Arial" w:hAnsi="Arial" w:cs="Arial"/>
          <w:sz w:val="20"/>
          <w:szCs w:val="20"/>
        </w:rPr>
        <w:t xml:space="preserve"> (Routledge Studies in Fascism and the Far Right), and of a forthcoming special issue of </w:t>
      </w:r>
      <w:r w:rsidR="00DD1D28" w:rsidRPr="001740FA">
        <w:rPr>
          <w:rFonts w:ascii="Arial" w:hAnsi="Arial" w:cs="Arial"/>
          <w:i/>
          <w:sz w:val="20"/>
          <w:szCs w:val="20"/>
        </w:rPr>
        <w:t>Perspectives on Terrorism</w:t>
      </w:r>
      <w:r w:rsidR="00DD1D28" w:rsidRPr="00DD1D28">
        <w:rPr>
          <w:rFonts w:ascii="Arial" w:hAnsi="Arial" w:cs="Arial"/>
          <w:sz w:val="20"/>
          <w:szCs w:val="20"/>
        </w:rPr>
        <w:t xml:space="preserve"> on ‘Explaining restraint: Why some “militants” do not do as much violence as they could’. He tweets @joel_busher.</w:t>
      </w:r>
    </w:p>
    <w:p w14:paraId="24C6E884" w14:textId="748C0F28" w:rsidR="003E1B18" w:rsidRDefault="003E1B18" w:rsidP="003E1B18">
      <w:pPr>
        <w:jc w:val="both"/>
        <w:rPr>
          <w:rFonts w:ascii="Arial" w:hAnsi="Arial" w:cs="Arial"/>
          <w:b/>
          <w:bCs/>
          <w:sz w:val="20"/>
          <w:szCs w:val="20"/>
        </w:rPr>
      </w:pPr>
    </w:p>
    <w:p w14:paraId="3C2E7541" w14:textId="7CCFD1D0" w:rsidR="003054FE" w:rsidRPr="003E1B18" w:rsidRDefault="003054FE" w:rsidP="003E1B18">
      <w:pPr>
        <w:jc w:val="both"/>
        <w:rPr>
          <w:rFonts w:ascii="Arial" w:hAnsi="Arial" w:cs="Arial"/>
          <w:b/>
          <w:bCs/>
          <w:sz w:val="20"/>
          <w:szCs w:val="20"/>
        </w:rPr>
      </w:pPr>
    </w:p>
    <w:p w14:paraId="68E3F0E8" w14:textId="3E751AE3" w:rsidR="000A7E60" w:rsidRDefault="000A7E60" w:rsidP="00E46BBE">
      <w:pPr>
        <w:pStyle w:val="Heading3"/>
        <w:ind w:left="0"/>
        <w:rPr>
          <w:shd w:val="clear" w:color="auto" w:fill="FFFFFF"/>
        </w:rPr>
      </w:pPr>
    </w:p>
    <w:p w14:paraId="6A052E83" w14:textId="304E1A95" w:rsidR="00E46BBE" w:rsidRDefault="003E1B18" w:rsidP="00E46BBE">
      <w:pPr>
        <w:pStyle w:val="Heading3"/>
        <w:ind w:left="0"/>
        <w:rPr>
          <w:shd w:val="clear" w:color="auto" w:fill="FFFFFF"/>
        </w:rPr>
      </w:pPr>
      <w:r>
        <w:rPr>
          <w:shd w:val="clear" w:color="auto" w:fill="FFFFFF"/>
        </w:rPr>
        <w:t>Prof. Neil Ferguson (Liverpool Hope University)</w:t>
      </w:r>
      <w:r w:rsidR="000A7E60" w:rsidRPr="000A7E60">
        <w:rPr>
          <w:noProof/>
        </w:rPr>
        <w:t xml:space="preserve"> </w:t>
      </w:r>
    </w:p>
    <w:p w14:paraId="37C8A1D8" w14:textId="793A3938" w:rsidR="00E46BBE" w:rsidRPr="003E1B18" w:rsidRDefault="00E46BBE" w:rsidP="003E1B18">
      <w:pPr>
        <w:jc w:val="both"/>
        <w:rPr>
          <w:rFonts w:ascii="Arial" w:hAnsi="Arial" w:cs="Arial"/>
          <w:sz w:val="20"/>
          <w:szCs w:val="20"/>
        </w:rPr>
      </w:pPr>
    </w:p>
    <w:p w14:paraId="455CFDCC" w14:textId="50A6F4C2" w:rsidR="003E1B18" w:rsidRPr="003E1B18" w:rsidRDefault="003054FE" w:rsidP="003E1B18">
      <w:pPr>
        <w:jc w:val="both"/>
        <w:rPr>
          <w:rFonts w:ascii="Arial" w:hAnsi="Arial" w:cs="Arial"/>
          <w:sz w:val="20"/>
          <w:szCs w:val="20"/>
        </w:rPr>
      </w:pPr>
      <w:r>
        <w:rPr>
          <w:noProof/>
          <w:lang w:val="en-GB" w:eastAsia="en-GB"/>
        </w:rPr>
        <w:drawing>
          <wp:anchor distT="0" distB="0" distL="114300" distR="114300" simplePos="0" relativeHeight="251701760" behindDoc="0" locked="0" layoutInCell="1" allowOverlap="1" wp14:anchorId="2144E5D3" wp14:editId="4FB3E0B1">
            <wp:simplePos x="0" y="0"/>
            <wp:positionH relativeFrom="margin">
              <wp:posOffset>5113655</wp:posOffset>
            </wp:positionH>
            <wp:positionV relativeFrom="margin">
              <wp:posOffset>6071459</wp:posOffset>
            </wp:positionV>
            <wp:extent cx="1810385" cy="178308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1-21 at 9.15.17 AM.png"/>
                    <pic:cNvPicPr/>
                  </pic:nvPicPr>
                  <pic:blipFill>
                    <a:blip r:embed="rId12"/>
                    <a:stretch>
                      <a:fillRect/>
                    </a:stretch>
                  </pic:blipFill>
                  <pic:spPr>
                    <a:xfrm>
                      <a:off x="0" y="0"/>
                      <a:ext cx="1810385" cy="1783080"/>
                    </a:xfrm>
                    <a:prstGeom prst="rect">
                      <a:avLst/>
                    </a:prstGeom>
                  </pic:spPr>
                </pic:pic>
              </a:graphicData>
            </a:graphic>
            <wp14:sizeRelH relativeFrom="margin">
              <wp14:pctWidth>0</wp14:pctWidth>
            </wp14:sizeRelH>
            <wp14:sizeRelV relativeFrom="margin">
              <wp14:pctHeight>0</wp14:pctHeight>
            </wp14:sizeRelV>
          </wp:anchor>
        </w:drawing>
      </w:r>
      <w:r w:rsidR="003E1B18" w:rsidRPr="003E1B18">
        <w:rPr>
          <w:rFonts w:ascii="Arial" w:hAnsi="Arial" w:cs="Arial"/>
          <w:sz w:val="20"/>
          <w:szCs w:val="20"/>
        </w:rPr>
        <w:t>Neil Ferguson is Professor of Political Psychology at Liverpool Hope University and recently served as a Visiting Research Fellow to the Changing Character of War Programme at Pembroke College, Oxford. His research has focused on political conflict and its psychological implications since he studied towards his PhD at the University of Ulster. He previously served as the Director of the Desmond Tutu Centre for War and Peace Studies, a Research Fellow at University of St Andrews, and lectured at the University of Ulster. Professor Ferguson recently served as a member of the Governing Council for the International Society of Political Psychology (ISPP). He also serves on the editorial committees of the Journal of Moral Education, Journal of Deradicalization and the Journal of Social and Political Psychology, and is a trustee of the Journal of Moral Education Trust. His current research focuses on processes of engagement, involvement and disengagement from politically motivated violence focusing on paramilitary groups based in Northern Ireland. He has published in both psychological and politics journals, edited and contributed to a number of edited volumes and offered critical advice to various governments, security agencies and NGOs on issues around radicalization, terrorism, counter-terrorism and conflict transformation.</w:t>
      </w:r>
    </w:p>
    <w:p w14:paraId="432351B9" w14:textId="280207CD" w:rsidR="00E46BBE" w:rsidRDefault="00E46BBE" w:rsidP="00E46BBE"/>
    <w:p w14:paraId="6E47A9FD" w14:textId="1A034C91" w:rsidR="00665044" w:rsidRDefault="00665044" w:rsidP="00E46BBE"/>
    <w:p w14:paraId="0B9D04D6" w14:textId="74638E56" w:rsidR="00665044" w:rsidRDefault="00665044" w:rsidP="00E46BBE"/>
    <w:p w14:paraId="2A5870C1" w14:textId="2970BD33" w:rsidR="00665044" w:rsidRDefault="00665044" w:rsidP="00E46BBE"/>
    <w:p w14:paraId="65170C2A" w14:textId="77777777" w:rsidR="00665044" w:rsidRPr="00E46BBE" w:rsidRDefault="00665044" w:rsidP="00E46BBE"/>
    <w:p w14:paraId="1783832F" w14:textId="779EBD56" w:rsidR="00665044" w:rsidRDefault="00665044" w:rsidP="00665044">
      <w:pPr>
        <w:pStyle w:val="Heading3"/>
        <w:ind w:left="0"/>
      </w:pPr>
      <w:bookmarkStart w:id="1" w:name="_Toc253500"/>
      <w:r w:rsidRPr="00A5298B">
        <w:lastRenderedPageBreak/>
        <w:t xml:space="preserve">Dr. </w:t>
      </w:r>
      <w:r>
        <w:t>Christopher McDowell (City, University of London)</w:t>
      </w:r>
      <w:r w:rsidRPr="00A5298B">
        <w:t xml:space="preserve"> </w:t>
      </w:r>
    </w:p>
    <w:p w14:paraId="263416D7" w14:textId="002DED97" w:rsidR="003054FE" w:rsidRDefault="003054FE" w:rsidP="00CD3827">
      <w:pPr>
        <w:pStyle w:val="Heading3"/>
        <w:ind w:left="0"/>
      </w:pPr>
    </w:p>
    <w:p w14:paraId="0B3B78CD" w14:textId="0F15B360" w:rsidR="00665044" w:rsidRPr="00665044" w:rsidRDefault="00665044" w:rsidP="00665044">
      <w:pPr>
        <w:jc w:val="both"/>
        <w:rPr>
          <w:rFonts w:ascii="Arial" w:hAnsi="Arial" w:cs="Arial"/>
          <w:sz w:val="20"/>
          <w:szCs w:val="20"/>
        </w:rPr>
      </w:pPr>
      <w:r>
        <w:rPr>
          <w:noProof/>
        </w:rPr>
        <w:drawing>
          <wp:anchor distT="0" distB="0" distL="114300" distR="114300" simplePos="0" relativeHeight="251704832" behindDoc="0" locked="0" layoutInCell="1" allowOverlap="1" wp14:anchorId="704C60E5" wp14:editId="7AF42AB5">
            <wp:simplePos x="0" y="0"/>
            <wp:positionH relativeFrom="margin">
              <wp:posOffset>4993939</wp:posOffset>
            </wp:positionH>
            <wp:positionV relativeFrom="margin">
              <wp:posOffset>305061</wp:posOffset>
            </wp:positionV>
            <wp:extent cx="1909445" cy="19799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Dowell_2019.JPG"/>
                    <pic:cNvPicPr/>
                  </pic:nvPicPr>
                  <pic:blipFill rotWithShape="1">
                    <a:blip r:embed="rId13"/>
                    <a:srcRect l="23665" r="22133"/>
                    <a:stretch/>
                  </pic:blipFill>
                  <pic:spPr bwMode="auto">
                    <a:xfrm>
                      <a:off x="0" y="0"/>
                      <a:ext cx="1909445"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65044">
        <w:rPr>
          <w:rFonts w:ascii="Arial" w:hAnsi="Arial" w:cs="Arial"/>
          <w:sz w:val="20"/>
          <w:szCs w:val="20"/>
        </w:rPr>
        <w:t>Christopher McDowell is Assistant Vice President (International) at City, University of London, and a Reader in Political Anthropology in the Department of International Politics. His research is on the politics of population displacement and forced migration in Asia, the Middle East, East and Central Africa and Europe, with a recent focus on the radicalisation of refugees and asylum seekers. This has included commissioned research for the UN on Syrian refugee resettlement, and a current GCRF funded project on coerced labour migration in south western Ethiopia.</w:t>
      </w:r>
    </w:p>
    <w:p w14:paraId="434643BD" w14:textId="77777777" w:rsidR="003054FE" w:rsidRDefault="003054FE" w:rsidP="00CD3827">
      <w:pPr>
        <w:pStyle w:val="Heading3"/>
        <w:ind w:left="0"/>
      </w:pPr>
    </w:p>
    <w:p w14:paraId="467D7D4E" w14:textId="77777777" w:rsidR="003054FE" w:rsidRDefault="003054FE" w:rsidP="00CD3827">
      <w:pPr>
        <w:pStyle w:val="Heading3"/>
        <w:ind w:left="0"/>
      </w:pPr>
    </w:p>
    <w:p w14:paraId="5B353565" w14:textId="4E8F33E7" w:rsidR="003054FE" w:rsidRDefault="003054FE" w:rsidP="00CD3827">
      <w:pPr>
        <w:pStyle w:val="Heading3"/>
        <w:ind w:left="0"/>
      </w:pPr>
    </w:p>
    <w:p w14:paraId="66C71070" w14:textId="7DCE8BA0" w:rsidR="00665044" w:rsidRDefault="00665044" w:rsidP="00665044"/>
    <w:p w14:paraId="77CF6B63" w14:textId="6B57B551" w:rsidR="00665044" w:rsidRDefault="00665044" w:rsidP="00665044"/>
    <w:p w14:paraId="1ED3C41D" w14:textId="3D173E5D" w:rsidR="00665044" w:rsidRDefault="00665044" w:rsidP="00665044"/>
    <w:p w14:paraId="3FC0479B" w14:textId="77777777" w:rsidR="00665044" w:rsidRPr="00665044" w:rsidRDefault="00665044" w:rsidP="00665044"/>
    <w:p w14:paraId="5866A31A" w14:textId="77777777" w:rsidR="003054FE" w:rsidRDefault="003054FE" w:rsidP="00CD3827">
      <w:pPr>
        <w:pStyle w:val="Heading3"/>
        <w:ind w:left="0"/>
      </w:pPr>
    </w:p>
    <w:p w14:paraId="0D4597BC" w14:textId="69CF7FCC" w:rsidR="00CD3827" w:rsidRDefault="00CD3827" w:rsidP="00CD3827">
      <w:pPr>
        <w:pStyle w:val="Heading3"/>
        <w:ind w:left="0"/>
      </w:pPr>
      <w:r w:rsidRPr="00A5298B">
        <w:t>Dr. Nicholas D. Wright</w:t>
      </w:r>
      <w:r w:rsidR="00EA5AF3">
        <w:t xml:space="preserve"> (Intelligent Biology)</w:t>
      </w:r>
      <w:r w:rsidRPr="00A5298B">
        <w:t xml:space="preserve"> </w:t>
      </w:r>
    </w:p>
    <w:p w14:paraId="38A1965C" w14:textId="2A4B3C06" w:rsidR="00CD3827" w:rsidRPr="00CD3827" w:rsidRDefault="00CD3827" w:rsidP="00CD3827">
      <w:pPr>
        <w:jc w:val="both"/>
        <w:rPr>
          <w:rFonts w:ascii="Arial" w:hAnsi="Arial" w:cs="Arial"/>
          <w:sz w:val="20"/>
          <w:szCs w:val="20"/>
        </w:rPr>
      </w:pPr>
    </w:p>
    <w:p w14:paraId="41DAC6D6" w14:textId="234A8A86" w:rsidR="00CD3827" w:rsidRPr="00CD3827" w:rsidRDefault="00CD3827" w:rsidP="00CD3827">
      <w:pPr>
        <w:spacing w:after="120"/>
        <w:jc w:val="both"/>
        <w:rPr>
          <w:rFonts w:ascii="Arial" w:hAnsi="Arial" w:cs="Arial"/>
          <w:sz w:val="20"/>
          <w:szCs w:val="20"/>
        </w:rPr>
      </w:pPr>
      <w:r w:rsidRPr="00CD3827">
        <w:rPr>
          <w:rFonts w:ascii="Arial" w:hAnsi="Arial" w:cs="Arial"/>
          <w:noProof/>
          <w:color w:val="000000"/>
          <w:sz w:val="20"/>
          <w:szCs w:val="20"/>
          <w:lang w:val="en-GB" w:eastAsia="en-GB"/>
        </w:rPr>
        <w:drawing>
          <wp:anchor distT="0" distB="0" distL="114300" distR="114300" simplePos="0" relativeHeight="251700736" behindDoc="0" locked="0" layoutInCell="1" allowOverlap="1" wp14:anchorId="1877F8BC" wp14:editId="49490E38">
            <wp:simplePos x="0" y="0"/>
            <wp:positionH relativeFrom="margin">
              <wp:posOffset>5400040</wp:posOffset>
            </wp:positionH>
            <wp:positionV relativeFrom="paragraph">
              <wp:posOffset>22860</wp:posOffset>
            </wp:positionV>
            <wp:extent cx="1502410" cy="2200910"/>
            <wp:effectExtent l="0" t="0" r="0" b="0"/>
            <wp:wrapTight wrapText="bothSides">
              <wp:wrapPolygon edited="0">
                <wp:start x="0" y="0"/>
                <wp:lineTo x="0" y="21438"/>
                <wp:lineTo x="21363" y="21438"/>
                <wp:lineTo x="2136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50241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827">
        <w:rPr>
          <w:rFonts w:ascii="Arial" w:hAnsi="Arial" w:cs="Arial"/>
          <w:sz w:val="20"/>
          <w:szCs w:val="20"/>
        </w:rPr>
        <w:t xml:space="preserve">Dr Nicholas Wright is an affiliated scholar at Georgetown University, honorary research associate at University College London (UCL), Consultant at Intelligent Biology and Fellow at New America. His work combines neuroscientific, behavioural and technological insights to understand decision-making in politics and international confrontations, in ways practically applicable to policy. He leads international, interdisciplinary projects with collaborators in countries including China, the U.S., Iran and the UK. He was an Associate in the Nuclear Policy Program, Carnegie Endowment for International Peace, Washington DC and a Senior Research Fellow in International Relations at the University of Birmingham, UK. He has conducted work for the UK Government and U.S. Department of Defense. Before this he examined decision-making using functional brain imaging at UCL and in the Department of Government at the London School of Economics. He was a clinical neurologist in Oxford and at the National Hospital for Neurology. He has published academically (some twenty publications, e.g. </w:t>
      </w:r>
      <w:r w:rsidRPr="00CD3827">
        <w:rPr>
          <w:rFonts w:ascii="Arial" w:hAnsi="Arial" w:cs="Arial"/>
          <w:i/>
          <w:sz w:val="20"/>
          <w:szCs w:val="20"/>
        </w:rPr>
        <w:t>Proceedings of the Royal Society</w:t>
      </w:r>
      <w:r w:rsidRPr="00CD3827">
        <w:rPr>
          <w:rFonts w:ascii="Arial" w:hAnsi="Arial" w:cs="Arial"/>
          <w:sz w:val="20"/>
          <w:szCs w:val="20"/>
        </w:rPr>
        <w:t xml:space="preserve">), in general publications such as </w:t>
      </w:r>
      <w:r w:rsidRPr="00CD3827">
        <w:rPr>
          <w:rFonts w:ascii="Arial" w:hAnsi="Arial" w:cs="Arial"/>
          <w:i/>
          <w:sz w:val="20"/>
          <w:szCs w:val="20"/>
        </w:rPr>
        <w:t xml:space="preserve">the Atlantic </w:t>
      </w:r>
      <w:r w:rsidRPr="00CD3827">
        <w:rPr>
          <w:rFonts w:ascii="Arial" w:hAnsi="Arial" w:cs="Arial"/>
          <w:sz w:val="20"/>
          <w:szCs w:val="20"/>
        </w:rPr>
        <w:t xml:space="preserve">and </w:t>
      </w:r>
      <w:r w:rsidRPr="00CD3827">
        <w:rPr>
          <w:rFonts w:ascii="Arial" w:hAnsi="Arial" w:cs="Arial"/>
          <w:i/>
          <w:sz w:val="20"/>
          <w:szCs w:val="20"/>
        </w:rPr>
        <w:t>Foreign Affairs</w:t>
      </w:r>
      <w:r w:rsidRPr="00CD3827">
        <w:rPr>
          <w:rFonts w:ascii="Arial" w:hAnsi="Arial" w:cs="Arial"/>
          <w:sz w:val="20"/>
          <w:szCs w:val="20"/>
        </w:rPr>
        <w:t xml:space="preserve">, with the Pentagon Joint Staff (see </w:t>
      </w:r>
      <w:hyperlink r:id="rId15" w:history="1">
        <w:r w:rsidRPr="00CD3827">
          <w:rPr>
            <w:rStyle w:val="Hyperlink"/>
            <w:rFonts w:ascii="Arial" w:hAnsi="Arial" w:cs="Arial"/>
            <w:sz w:val="20"/>
            <w:szCs w:val="20"/>
          </w:rPr>
          <w:t>www.nicholasdwright.com/publications</w:t>
        </w:r>
      </w:hyperlink>
      <w:r w:rsidRPr="00CD3827">
        <w:rPr>
          <w:rFonts w:ascii="Arial" w:hAnsi="Arial" w:cs="Arial"/>
          <w:sz w:val="20"/>
          <w:szCs w:val="20"/>
        </w:rPr>
        <w:t>) and has appeared on the BBC and CNN.</w:t>
      </w:r>
    </w:p>
    <w:p w14:paraId="010ADAC9" w14:textId="77777777" w:rsidR="00CD3827" w:rsidRPr="00CD3827" w:rsidRDefault="00CD3827" w:rsidP="00CD3827">
      <w:pPr>
        <w:spacing w:after="120"/>
        <w:jc w:val="both"/>
        <w:rPr>
          <w:rFonts w:ascii="Arial" w:hAnsi="Arial" w:cs="Arial"/>
          <w:sz w:val="20"/>
          <w:szCs w:val="20"/>
        </w:rPr>
      </w:pPr>
      <w:r w:rsidRPr="00CD3827">
        <w:rPr>
          <w:rFonts w:ascii="Arial" w:hAnsi="Arial" w:cs="Arial"/>
          <w:sz w:val="20"/>
          <w:szCs w:val="20"/>
        </w:rPr>
        <w:t>Wright received a medical degree from UCL, a BSc in Health Policy from Imperial College London, has Membership of the Royal College of Physicians (UK), has an MSc in Neuroscience and a PhD in Neuroscience both from UCL.</w:t>
      </w:r>
    </w:p>
    <w:p w14:paraId="279A7C98" w14:textId="77777777" w:rsidR="00E8599E" w:rsidRPr="00CD3827" w:rsidRDefault="00E8599E" w:rsidP="00CD3827">
      <w:pPr>
        <w:spacing w:after="160" w:line="259" w:lineRule="auto"/>
        <w:jc w:val="both"/>
        <w:rPr>
          <w:rFonts w:ascii="Arial" w:hAnsi="Arial" w:cs="Arial"/>
          <w:b/>
          <w:bCs/>
          <w:color w:val="333333"/>
          <w:sz w:val="20"/>
          <w:szCs w:val="20"/>
        </w:rPr>
      </w:pPr>
    </w:p>
    <w:bookmarkEnd w:id="1"/>
    <w:p w14:paraId="2F06983D" w14:textId="77777777" w:rsidR="00973FC4" w:rsidRPr="00973FC4" w:rsidRDefault="00973FC4" w:rsidP="00973FC4">
      <w:pPr>
        <w:jc w:val="both"/>
        <w:rPr>
          <w:rFonts w:ascii="Arial" w:hAnsi="Arial" w:cs="Arial"/>
          <w:sz w:val="20"/>
          <w:szCs w:val="20"/>
        </w:rPr>
      </w:pPr>
    </w:p>
    <w:p w14:paraId="4943AFE1" w14:textId="77777777" w:rsidR="00562BC2" w:rsidRDefault="00562BC2" w:rsidP="00562BC2">
      <w:pPr>
        <w:jc w:val="both"/>
        <w:rPr>
          <w:rFonts w:ascii="Arial" w:hAnsi="Arial" w:cs="Arial"/>
          <w:sz w:val="20"/>
          <w:szCs w:val="20"/>
        </w:rPr>
      </w:pPr>
    </w:p>
    <w:p w14:paraId="0040C57E" w14:textId="1AD44148" w:rsidR="006464E4" w:rsidRPr="00E75EC5" w:rsidRDefault="006464E4" w:rsidP="00E75EC5">
      <w:pPr>
        <w:pStyle w:val="NormalWeb"/>
        <w:shd w:val="clear" w:color="auto" w:fill="FFFFFF"/>
        <w:spacing w:before="0" w:beforeAutospacing="0" w:after="0" w:afterAutospacing="0"/>
        <w:jc w:val="both"/>
        <w:rPr>
          <w:rFonts w:ascii="Arial" w:hAnsi="Arial" w:cs="Arial"/>
          <w:sz w:val="20"/>
          <w:szCs w:val="20"/>
        </w:rPr>
      </w:pPr>
    </w:p>
    <w:sectPr w:rsidR="006464E4" w:rsidRPr="00E75EC5" w:rsidSect="006401CC">
      <w:pgSz w:w="12240" w:h="15840"/>
      <w:pgMar w:top="720" w:right="720" w:bottom="720" w:left="720" w:header="720" w:footer="720" w:gutter="0"/>
      <w:cols w:space="720" w:equalWidth="0">
        <w:col w:w="10900"/>
      </w:cols>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Headings CS)">
    <w:altName w:val="Times New Roman"/>
    <w:panose1 w:val="020B06040202020202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820" w:hanging="361"/>
      </w:pPr>
      <w:rPr>
        <w:rFonts w:ascii="Arial" w:hAnsi="Arial" w:cs="Arial"/>
        <w:b w:val="0"/>
        <w:bCs w:val="0"/>
        <w:sz w:val="24"/>
        <w:szCs w:val="24"/>
      </w:rPr>
    </w:lvl>
    <w:lvl w:ilvl="1">
      <w:start w:val="1"/>
      <w:numFmt w:val="lowerLetter"/>
      <w:lvlText w:val="%2."/>
      <w:lvlJc w:val="left"/>
      <w:pPr>
        <w:ind w:left="1540" w:hanging="360"/>
      </w:pPr>
      <w:rPr>
        <w:rFonts w:ascii="Arial" w:hAnsi="Arial" w:cs="Arial"/>
        <w:b w:val="0"/>
        <w:bCs w:val="0"/>
        <w:sz w:val="24"/>
        <w:szCs w:val="24"/>
      </w:rPr>
    </w:lvl>
    <w:lvl w:ilvl="2">
      <w:numFmt w:val="bullet"/>
      <w:lvlText w:val="•"/>
      <w:lvlJc w:val="left"/>
      <w:pPr>
        <w:ind w:left="1540" w:hanging="360"/>
      </w:pPr>
    </w:lvl>
    <w:lvl w:ilvl="3">
      <w:numFmt w:val="bullet"/>
      <w:lvlText w:val="•"/>
      <w:lvlJc w:val="left"/>
      <w:pPr>
        <w:ind w:left="2650" w:hanging="360"/>
      </w:pPr>
    </w:lvl>
    <w:lvl w:ilvl="4">
      <w:numFmt w:val="bullet"/>
      <w:lvlText w:val="•"/>
      <w:lvlJc w:val="left"/>
      <w:pPr>
        <w:ind w:left="3760" w:hanging="360"/>
      </w:pPr>
    </w:lvl>
    <w:lvl w:ilvl="5">
      <w:numFmt w:val="bullet"/>
      <w:lvlText w:val="•"/>
      <w:lvlJc w:val="left"/>
      <w:pPr>
        <w:ind w:left="4870" w:hanging="360"/>
      </w:pPr>
    </w:lvl>
    <w:lvl w:ilvl="6">
      <w:numFmt w:val="bullet"/>
      <w:lvlText w:val="•"/>
      <w:lvlJc w:val="left"/>
      <w:pPr>
        <w:ind w:left="5980" w:hanging="360"/>
      </w:pPr>
    </w:lvl>
    <w:lvl w:ilvl="7">
      <w:numFmt w:val="bullet"/>
      <w:lvlText w:val="•"/>
      <w:lvlJc w:val="left"/>
      <w:pPr>
        <w:ind w:left="7090" w:hanging="360"/>
      </w:pPr>
    </w:lvl>
    <w:lvl w:ilvl="8">
      <w:numFmt w:val="bullet"/>
      <w:lvlText w:val="•"/>
      <w:lvlJc w:val="left"/>
      <w:pPr>
        <w:ind w:left="8200" w:hanging="360"/>
      </w:pPr>
    </w:lvl>
  </w:abstractNum>
  <w:abstractNum w:abstractNumId="1" w15:restartNumberingAfterBreak="0">
    <w:nsid w:val="00000403"/>
    <w:multiLevelType w:val="multilevel"/>
    <w:tmpl w:val="00000886"/>
    <w:lvl w:ilvl="0">
      <w:start w:val="2"/>
      <w:numFmt w:val="lowerLetter"/>
      <w:lvlText w:val="%1."/>
      <w:lvlJc w:val="left"/>
      <w:pPr>
        <w:ind w:left="1180" w:hanging="360"/>
      </w:pPr>
      <w:rPr>
        <w:rFonts w:ascii="Arial" w:hAnsi="Arial" w:cs="Arial"/>
        <w:b w:val="0"/>
        <w:bCs w:val="0"/>
        <w:sz w:val="24"/>
        <w:szCs w:val="24"/>
      </w:rPr>
    </w:lvl>
    <w:lvl w:ilvl="1">
      <w:numFmt w:val="bullet"/>
      <w:lvlText w:val="•"/>
      <w:lvlJc w:val="left"/>
      <w:pPr>
        <w:ind w:left="2144" w:hanging="360"/>
      </w:pPr>
    </w:lvl>
    <w:lvl w:ilvl="2">
      <w:numFmt w:val="bullet"/>
      <w:lvlText w:val="•"/>
      <w:lvlJc w:val="left"/>
      <w:pPr>
        <w:ind w:left="3108" w:hanging="360"/>
      </w:pPr>
    </w:lvl>
    <w:lvl w:ilvl="3">
      <w:numFmt w:val="bullet"/>
      <w:lvlText w:val="•"/>
      <w:lvlJc w:val="left"/>
      <w:pPr>
        <w:ind w:left="4072" w:hanging="360"/>
      </w:pPr>
    </w:lvl>
    <w:lvl w:ilvl="4">
      <w:numFmt w:val="bullet"/>
      <w:lvlText w:val="•"/>
      <w:lvlJc w:val="left"/>
      <w:pPr>
        <w:ind w:left="5036" w:hanging="360"/>
      </w:pPr>
    </w:lvl>
    <w:lvl w:ilvl="5">
      <w:numFmt w:val="bullet"/>
      <w:lvlText w:val="•"/>
      <w:lvlJc w:val="left"/>
      <w:pPr>
        <w:ind w:left="6000" w:hanging="360"/>
      </w:pPr>
    </w:lvl>
    <w:lvl w:ilvl="6">
      <w:numFmt w:val="bullet"/>
      <w:lvlText w:val="•"/>
      <w:lvlJc w:val="left"/>
      <w:pPr>
        <w:ind w:left="6964" w:hanging="360"/>
      </w:pPr>
    </w:lvl>
    <w:lvl w:ilvl="7">
      <w:numFmt w:val="bullet"/>
      <w:lvlText w:val="•"/>
      <w:lvlJc w:val="left"/>
      <w:pPr>
        <w:ind w:left="7928" w:hanging="360"/>
      </w:pPr>
    </w:lvl>
    <w:lvl w:ilvl="8">
      <w:numFmt w:val="bullet"/>
      <w:lvlText w:val="•"/>
      <w:lvlJc w:val="left"/>
      <w:pPr>
        <w:ind w:left="8892" w:hanging="360"/>
      </w:pPr>
    </w:lvl>
  </w:abstractNum>
  <w:abstractNum w:abstractNumId="2" w15:restartNumberingAfterBreak="0">
    <w:nsid w:val="07A736DF"/>
    <w:multiLevelType w:val="hybridMultilevel"/>
    <w:tmpl w:val="27B81F24"/>
    <w:lvl w:ilvl="0" w:tplc="28B293B0">
      <w:start w:val="1"/>
      <w:numFmt w:val="lowerLetter"/>
      <w:lvlText w:val="%1."/>
      <w:lvlJc w:val="left"/>
      <w:pPr>
        <w:ind w:left="1800" w:hanging="360"/>
      </w:pPr>
      <w:rPr>
        <w:rFonts w:ascii="Calibri" w:eastAsiaTheme="minorHAnsi" w:hAnsi="Calibri" w:cstheme="minorBid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64F190C"/>
    <w:multiLevelType w:val="hybridMultilevel"/>
    <w:tmpl w:val="36860F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4F20C41"/>
    <w:multiLevelType w:val="hybridMultilevel"/>
    <w:tmpl w:val="82C8D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DB6362"/>
    <w:multiLevelType w:val="hybridMultilevel"/>
    <w:tmpl w:val="CD802AAC"/>
    <w:lvl w:ilvl="0" w:tplc="7652B748">
      <w:start w:val="1"/>
      <w:numFmt w:val="decimal"/>
      <w:lvlText w:val="%1."/>
      <w:lvlJc w:val="left"/>
      <w:pPr>
        <w:tabs>
          <w:tab w:val="num" w:pos="720"/>
        </w:tabs>
        <w:ind w:left="720" w:hanging="360"/>
      </w:pPr>
    </w:lvl>
    <w:lvl w:ilvl="1" w:tplc="B2FAA53E" w:tentative="1">
      <w:start w:val="1"/>
      <w:numFmt w:val="decimal"/>
      <w:lvlText w:val="%2."/>
      <w:lvlJc w:val="left"/>
      <w:pPr>
        <w:tabs>
          <w:tab w:val="num" w:pos="1440"/>
        </w:tabs>
        <w:ind w:left="1440" w:hanging="360"/>
      </w:pPr>
    </w:lvl>
    <w:lvl w:ilvl="2" w:tplc="CBF070DC" w:tentative="1">
      <w:start w:val="1"/>
      <w:numFmt w:val="decimal"/>
      <w:lvlText w:val="%3."/>
      <w:lvlJc w:val="left"/>
      <w:pPr>
        <w:tabs>
          <w:tab w:val="num" w:pos="2160"/>
        </w:tabs>
        <w:ind w:left="2160" w:hanging="360"/>
      </w:pPr>
    </w:lvl>
    <w:lvl w:ilvl="3" w:tplc="2AB82F3C" w:tentative="1">
      <w:start w:val="1"/>
      <w:numFmt w:val="decimal"/>
      <w:lvlText w:val="%4."/>
      <w:lvlJc w:val="left"/>
      <w:pPr>
        <w:tabs>
          <w:tab w:val="num" w:pos="2880"/>
        </w:tabs>
        <w:ind w:left="2880" w:hanging="360"/>
      </w:pPr>
    </w:lvl>
    <w:lvl w:ilvl="4" w:tplc="5FDE282A" w:tentative="1">
      <w:start w:val="1"/>
      <w:numFmt w:val="decimal"/>
      <w:lvlText w:val="%5."/>
      <w:lvlJc w:val="left"/>
      <w:pPr>
        <w:tabs>
          <w:tab w:val="num" w:pos="3600"/>
        </w:tabs>
        <w:ind w:left="3600" w:hanging="360"/>
      </w:pPr>
    </w:lvl>
    <w:lvl w:ilvl="5" w:tplc="431A901A" w:tentative="1">
      <w:start w:val="1"/>
      <w:numFmt w:val="decimal"/>
      <w:lvlText w:val="%6."/>
      <w:lvlJc w:val="left"/>
      <w:pPr>
        <w:tabs>
          <w:tab w:val="num" w:pos="4320"/>
        </w:tabs>
        <w:ind w:left="4320" w:hanging="360"/>
      </w:pPr>
    </w:lvl>
    <w:lvl w:ilvl="6" w:tplc="CACA3FAE" w:tentative="1">
      <w:start w:val="1"/>
      <w:numFmt w:val="decimal"/>
      <w:lvlText w:val="%7."/>
      <w:lvlJc w:val="left"/>
      <w:pPr>
        <w:tabs>
          <w:tab w:val="num" w:pos="5040"/>
        </w:tabs>
        <w:ind w:left="5040" w:hanging="360"/>
      </w:pPr>
    </w:lvl>
    <w:lvl w:ilvl="7" w:tplc="5FB61F8E" w:tentative="1">
      <w:start w:val="1"/>
      <w:numFmt w:val="decimal"/>
      <w:lvlText w:val="%8."/>
      <w:lvlJc w:val="left"/>
      <w:pPr>
        <w:tabs>
          <w:tab w:val="num" w:pos="5760"/>
        </w:tabs>
        <w:ind w:left="5760" w:hanging="360"/>
      </w:pPr>
    </w:lvl>
    <w:lvl w:ilvl="8" w:tplc="CF0C8D50" w:tentative="1">
      <w:start w:val="1"/>
      <w:numFmt w:val="decimal"/>
      <w:lvlText w:val="%9."/>
      <w:lvlJc w:val="left"/>
      <w:pPr>
        <w:tabs>
          <w:tab w:val="num" w:pos="6480"/>
        </w:tabs>
        <w:ind w:left="6480" w:hanging="360"/>
      </w:pPr>
    </w:lvl>
  </w:abstractNum>
  <w:abstractNum w:abstractNumId="6" w15:restartNumberingAfterBreak="0">
    <w:nsid w:val="274825B2"/>
    <w:multiLevelType w:val="multilevel"/>
    <w:tmpl w:val="9E84C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F2B3A"/>
    <w:multiLevelType w:val="hybridMultilevel"/>
    <w:tmpl w:val="703AD9F8"/>
    <w:lvl w:ilvl="0" w:tplc="78B64A9E">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806208"/>
    <w:multiLevelType w:val="hybridMultilevel"/>
    <w:tmpl w:val="83F84F32"/>
    <w:lvl w:ilvl="0" w:tplc="C9CE9A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2003F74"/>
    <w:multiLevelType w:val="hybridMultilevel"/>
    <w:tmpl w:val="29B2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0F5763"/>
    <w:multiLevelType w:val="hybridMultilevel"/>
    <w:tmpl w:val="83F84F32"/>
    <w:lvl w:ilvl="0" w:tplc="C9CE9A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1B41FC4"/>
    <w:multiLevelType w:val="hybridMultilevel"/>
    <w:tmpl w:val="8E780BC0"/>
    <w:lvl w:ilvl="0" w:tplc="6C0472E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617D43"/>
    <w:multiLevelType w:val="multilevel"/>
    <w:tmpl w:val="91282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6C6F11"/>
    <w:multiLevelType w:val="multilevel"/>
    <w:tmpl w:val="55C01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B956BA"/>
    <w:multiLevelType w:val="multilevel"/>
    <w:tmpl w:val="BEE88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CE41525"/>
    <w:multiLevelType w:val="multilevel"/>
    <w:tmpl w:val="AD2C0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0"/>
  </w:num>
  <w:num w:numId="4">
    <w:abstractNumId w:val="2"/>
  </w:num>
  <w:num w:numId="5">
    <w:abstractNumId w:val="8"/>
  </w:num>
  <w:num w:numId="6">
    <w:abstractNumId w:val="12"/>
  </w:num>
  <w:num w:numId="7">
    <w:abstractNumId w:val="6"/>
  </w:num>
  <w:num w:numId="8">
    <w:abstractNumId w:val="13"/>
  </w:num>
  <w:num w:numId="9">
    <w:abstractNumId w:val="15"/>
  </w:num>
  <w:num w:numId="10">
    <w:abstractNumId w:val="11"/>
  </w:num>
  <w:num w:numId="11">
    <w:abstractNumId w:val="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DAB"/>
    <w:rsid w:val="00022F68"/>
    <w:rsid w:val="000454CF"/>
    <w:rsid w:val="00054DAD"/>
    <w:rsid w:val="00066AD7"/>
    <w:rsid w:val="000A085D"/>
    <w:rsid w:val="000A1D21"/>
    <w:rsid w:val="000A7E60"/>
    <w:rsid w:val="000C7EA2"/>
    <w:rsid w:val="000D66C1"/>
    <w:rsid w:val="000F3EB2"/>
    <w:rsid w:val="0010464E"/>
    <w:rsid w:val="00107700"/>
    <w:rsid w:val="00127024"/>
    <w:rsid w:val="00132091"/>
    <w:rsid w:val="001551DD"/>
    <w:rsid w:val="001636CD"/>
    <w:rsid w:val="0017296D"/>
    <w:rsid w:val="001740FA"/>
    <w:rsid w:val="00185CED"/>
    <w:rsid w:val="00187642"/>
    <w:rsid w:val="001B207F"/>
    <w:rsid w:val="001B41D7"/>
    <w:rsid w:val="001B7E7C"/>
    <w:rsid w:val="001E2A53"/>
    <w:rsid w:val="00224626"/>
    <w:rsid w:val="002271A9"/>
    <w:rsid w:val="00235890"/>
    <w:rsid w:val="00240FC6"/>
    <w:rsid w:val="002418E1"/>
    <w:rsid w:val="0024575F"/>
    <w:rsid w:val="00246D0C"/>
    <w:rsid w:val="00257E7D"/>
    <w:rsid w:val="00277E5D"/>
    <w:rsid w:val="002E5348"/>
    <w:rsid w:val="002E6DAB"/>
    <w:rsid w:val="003054FE"/>
    <w:rsid w:val="00307841"/>
    <w:rsid w:val="003156EB"/>
    <w:rsid w:val="00317B4F"/>
    <w:rsid w:val="00321369"/>
    <w:rsid w:val="00336443"/>
    <w:rsid w:val="003523D5"/>
    <w:rsid w:val="00355C83"/>
    <w:rsid w:val="00360861"/>
    <w:rsid w:val="00363627"/>
    <w:rsid w:val="00364F77"/>
    <w:rsid w:val="003A0CC8"/>
    <w:rsid w:val="003A2485"/>
    <w:rsid w:val="003B1ECF"/>
    <w:rsid w:val="003B366F"/>
    <w:rsid w:val="003C5D8F"/>
    <w:rsid w:val="003D38B8"/>
    <w:rsid w:val="003D4D17"/>
    <w:rsid w:val="003E0BED"/>
    <w:rsid w:val="003E1B18"/>
    <w:rsid w:val="0040053B"/>
    <w:rsid w:val="00430CF2"/>
    <w:rsid w:val="00444463"/>
    <w:rsid w:val="00450EA3"/>
    <w:rsid w:val="00452690"/>
    <w:rsid w:val="00465098"/>
    <w:rsid w:val="004656DF"/>
    <w:rsid w:val="00471E50"/>
    <w:rsid w:val="004A3ED1"/>
    <w:rsid w:val="004B31FC"/>
    <w:rsid w:val="004B7490"/>
    <w:rsid w:val="004D59F4"/>
    <w:rsid w:val="004F4276"/>
    <w:rsid w:val="004F44A7"/>
    <w:rsid w:val="004F6B01"/>
    <w:rsid w:val="00506A30"/>
    <w:rsid w:val="005158D2"/>
    <w:rsid w:val="0053476F"/>
    <w:rsid w:val="00535C82"/>
    <w:rsid w:val="00537712"/>
    <w:rsid w:val="00543CE1"/>
    <w:rsid w:val="0055202D"/>
    <w:rsid w:val="0055323B"/>
    <w:rsid w:val="00556283"/>
    <w:rsid w:val="00562BC2"/>
    <w:rsid w:val="00582414"/>
    <w:rsid w:val="00582A05"/>
    <w:rsid w:val="005A2A1E"/>
    <w:rsid w:val="005C30FC"/>
    <w:rsid w:val="005D5836"/>
    <w:rsid w:val="005E2926"/>
    <w:rsid w:val="005E534E"/>
    <w:rsid w:val="005F2FBD"/>
    <w:rsid w:val="005F4D70"/>
    <w:rsid w:val="005F6DAB"/>
    <w:rsid w:val="006004A0"/>
    <w:rsid w:val="00615796"/>
    <w:rsid w:val="006401CC"/>
    <w:rsid w:val="0064495B"/>
    <w:rsid w:val="006464E4"/>
    <w:rsid w:val="00652C3C"/>
    <w:rsid w:val="00662AA4"/>
    <w:rsid w:val="00665044"/>
    <w:rsid w:val="00667183"/>
    <w:rsid w:val="00692E41"/>
    <w:rsid w:val="00692EC2"/>
    <w:rsid w:val="0069624D"/>
    <w:rsid w:val="006C0BC2"/>
    <w:rsid w:val="006E0AFA"/>
    <w:rsid w:val="006E5229"/>
    <w:rsid w:val="006F08EA"/>
    <w:rsid w:val="006F63D2"/>
    <w:rsid w:val="006F7EB2"/>
    <w:rsid w:val="00704DFD"/>
    <w:rsid w:val="00723E22"/>
    <w:rsid w:val="00730291"/>
    <w:rsid w:val="007451B1"/>
    <w:rsid w:val="00782CD2"/>
    <w:rsid w:val="007972EB"/>
    <w:rsid w:val="007B0023"/>
    <w:rsid w:val="007B62FD"/>
    <w:rsid w:val="007D580C"/>
    <w:rsid w:val="007D6E18"/>
    <w:rsid w:val="00805653"/>
    <w:rsid w:val="00825C06"/>
    <w:rsid w:val="0084393B"/>
    <w:rsid w:val="0086201C"/>
    <w:rsid w:val="00865796"/>
    <w:rsid w:val="008663C1"/>
    <w:rsid w:val="00877AB1"/>
    <w:rsid w:val="008A1550"/>
    <w:rsid w:val="008A7A83"/>
    <w:rsid w:val="008B0AC9"/>
    <w:rsid w:val="008B4FAC"/>
    <w:rsid w:val="008D168B"/>
    <w:rsid w:val="008E426F"/>
    <w:rsid w:val="008F7DCF"/>
    <w:rsid w:val="00905197"/>
    <w:rsid w:val="00917FBD"/>
    <w:rsid w:val="00933A8E"/>
    <w:rsid w:val="00933CA2"/>
    <w:rsid w:val="009343A2"/>
    <w:rsid w:val="009439B4"/>
    <w:rsid w:val="00951A39"/>
    <w:rsid w:val="00953B2E"/>
    <w:rsid w:val="009737C6"/>
    <w:rsid w:val="00973FC4"/>
    <w:rsid w:val="00976967"/>
    <w:rsid w:val="0099152E"/>
    <w:rsid w:val="009B3791"/>
    <w:rsid w:val="009C6A89"/>
    <w:rsid w:val="009C6B06"/>
    <w:rsid w:val="009C739A"/>
    <w:rsid w:val="009D1E3B"/>
    <w:rsid w:val="00A12D9D"/>
    <w:rsid w:val="00A149E8"/>
    <w:rsid w:val="00A31DA9"/>
    <w:rsid w:val="00A327C8"/>
    <w:rsid w:val="00A32B53"/>
    <w:rsid w:val="00A42046"/>
    <w:rsid w:val="00A56F57"/>
    <w:rsid w:val="00A65874"/>
    <w:rsid w:val="00A76673"/>
    <w:rsid w:val="00A952F6"/>
    <w:rsid w:val="00AA624A"/>
    <w:rsid w:val="00AB6D13"/>
    <w:rsid w:val="00AB75C7"/>
    <w:rsid w:val="00AD0181"/>
    <w:rsid w:val="00AD3FB4"/>
    <w:rsid w:val="00AF0544"/>
    <w:rsid w:val="00AF442A"/>
    <w:rsid w:val="00B26A73"/>
    <w:rsid w:val="00B4595A"/>
    <w:rsid w:val="00B701C4"/>
    <w:rsid w:val="00B81B54"/>
    <w:rsid w:val="00BE7768"/>
    <w:rsid w:val="00BF59DB"/>
    <w:rsid w:val="00BF7D93"/>
    <w:rsid w:val="00C168D7"/>
    <w:rsid w:val="00C5071A"/>
    <w:rsid w:val="00C96697"/>
    <w:rsid w:val="00CC2DF8"/>
    <w:rsid w:val="00CC4890"/>
    <w:rsid w:val="00CD29E3"/>
    <w:rsid w:val="00CD3827"/>
    <w:rsid w:val="00D026B8"/>
    <w:rsid w:val="00D1134E"/>
    <w:rsid w:val="00D15F9B"/>
    <w:rsid w:val="00D17930"/>
    <w:rsid w:val="00D31B37"/>
    <w:rsid w:val="00D44A86"/>
    <w:rsid w:val="00D45666"/>
    <w:rsid w:val="00D47964"/>
    <w:rsid w:val="00D55E81"/>
    <w:rsid w:val="00D62809"/>
    <w:rsid w:val="00D671FD"/>
    <w:rsid w:val="00D72047"/>
    <w:rsid w:val="00D8785F"/>
    <w:rsid w:val="00DA5EF5"/>
    <w:rsid w:val="00DB115D"/>
    <w:rsid w:val="00DB2485"/>
    <w:rsid w:val="00DB547A"/>
    <w:rsid w:val="00DC59BE"/>
    <w:rsid w:val="00DD1D28"/>
    <w:rsid w:val="00DE3C7B"/>
    <w:rsid w:val="00DE76AD"/>
    <w:rsid w:val="00DF3EFF"/>
    <w:rsid w:val="00DF4C87"/>
    <w:rsid w:val="00E01016"/>
    <w:rsid w:val="00E03646"/>
    <w:rsid w:val="00E078A2"/>
    <w:rsid w:val="00E310AD"/>
    <w:rsid w:val="00E330F1"/>
    <w:rsid w:val="00E4316C"/>
    <w:rsid w:val="00E43516"/>
    <w:rsid w:val="00E45019"/>
    <w:rsid w:val="00E46BBE"/>
    <w:rsid w:val="00E50E98"/>
    <w:rsid w:val="00E51AB3"/>
    <w:rsid w:val="00E51F6A"/>
    <w:rsid w:val="00E55F08"/>
    <w:rsid w:val="00E61AC2"/>
    <w:rsid w:val="00E75EC5"/>
    <w:rsid w:val="00E77D07"/>
    <w:rsid w:val="00E8516E"/>
    <w:rsid w:val="00E8599E"/>
    <w:rsid w:val="00E87847"/>
    <w:rsid w:val="00EA5AF3"/>
    <w:rsid w:val="00EB1004"/>
    <w:rsid w:val="00F0367E"/>
    <w:rsid w:val="00F111E9"/>
    <w:rsid w:val="00F276D5"/>
    <w:rsid w:val="00F41682"/>
    <w:rsid w:val="00F936E5"/>
    <w:rsid w:val="00F9406D"/>
    <w:rsid w:val="00FA0709"/>
    <w:rsid w:val="00FB187E"/>
    <w:rsid w:val="00FB2C7E"/>
    <w:rsid w:val="00FC0EB1"/>
    <w:rsid w:val="00FC556E"/>
    <w:rsid w:val="00FD0943"/>
    <w:rsid w:val="00FE41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6CA9B1"/>
  <w14:defaultImageDpi w14:val="0"/>
  <w15:docId w15:val="{4F2432A8-DDEF-45AA-855C-A5D6B37FA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18E1"/>
    <w:pPr>
      <w:spacing w:after="0" w:line="240" w:lineRule="auto"/>
    </w:pPr>
    <w:rPr>
      <w:rFonts w:ascii="Times New Roman" w:eastAsia="Times New Roman" w:hAnsi="Times New Roman"/>
      <w:sz w:val="24"/>
      <w:szCs w:val="24"/>
    </w:rPr>
  </w:style>
  <w:style w:type="paragraph" w:styleId="Heading1">
    <w:name w:val="heading 1"/>
    <w:basedOn w:val="Normal"/>
    <w:next w:val="Normal"/>
    <w:link w:val="Heading1Char"/>
    <w:uiPriority w:val="1"/>
    <w:qFormat/>
    <w:pPr>
      <w:widowControl w:val="0"/>
      <w:autoSpaceDE w:val="0"/>
      <w:autoSpaceDN w:val="0"/>
      <w:adjustRightInd w:val="0"/>
      <w:spacing w:before="22"/>
      <w:ind w:left="100"/>
      <w:outlineLvl w:val="0"/>
    </w:pPr>
    <w:rPr>
      <w:rFonts w:ascii="Arial" w:eastAsiaTheme="minorEastAsia" w:hAnsi="Arial" w:cs="Arial"/>
      <w:b/>
      <w:bCs/>
      <w:sz w:val="40"/>
      <w:szCs w:val="40"/>
    </w:rPr>
  </w:style>
  <w:style w:type="paragraph" w:styleId="Heading2">
    <w:name w:val="heading 2"/>
    <w:basedOn w:val="Normal"/>
    <w:next w:val="Normal"/>
    <w:link w:val="Heading2Char"/>
    <w:uiPriority w:val="1"/>
    <w:qFormat/>
    <w:pPr>
      <w:widowControl w:val="0"/>
      <w:autoSpaceDE w:val="0"/>
      <w:autoSpaceDN w:val="0"/>
      <w:adjustRightInd w:val="0"/>
      <w:ind w:left="100"/>
      <w:outlineLvl w:val="1"/>
    </w:pPr>
    <w:rPr>
      <w:rFonts w:ascii="Arial" w:eastAsiaTheme="minorEastAsia" w:hAnsi="Arial" w:cs="Arial"/>
      <w:sz w:val="36"/>
      <w:szCs w:val="36"/>
    </w:rPr>
  </w:style>
  <w:style w:type="paragraph" w:styleId="Heading3">
    <w:name w:val="heading 3"/>
    <w:basedOn w:val="Normal"/>
    <w:next w:val="Normal"/>
    <w:link w:val="Heading3Char"/>
    <w:uiPriority w:val="1"/>
    <w:qFormat/>
    <w:pPr>
      <w:widowControl w:val="0"/>
      <w:autoSpaceDE w:val="0"/>
      <w:autoSpaceDN w:val="0"/>
      <w:adjustRightInd w:val="0"/>
      <w:ind w:left="100"/>
      <w:outlineLvl w:val="2"/>
    </w:pPr>
    <w:rPr>
      <w:rFonts w:ascii="Arial" w:eastAsiaTheme="minorEastAsia"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pPr>
      <w:widowControl w:val="0"/>
      <w:autoSpaceDE w:val="0"/>
      <w:autoSpaceDN w:val="0"/>
      <w:adjustRightInd w:val="0"/>
      <w:ind w:left="100"/>
    </w:pPr>
    <w:rPr>
      <w:rFonts w:ascii="Arial" w:eastAsiaTheme="minorEastAsia" w:hAnsi="Arial" w:cs="Arial"/>
      <w:sz w:val="20"/>
      <w:szCs w:val="20"/>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34"/>
    <w:qFormat/>
    <w:pPr>
      <w:widowControl w:val="0"/>
      <w:autoSpaceDE w:val="0"/>
      <w:autoSpaceDN w:val="0"/>
      <w:adjustRightInd w:val="0"/>
    </w:pPr>
    <w:rPr>
      <w:rFonts w:eastAsiaTheme="minorEastAsia"/>
    </w:rPr>
  </w:style>
  <w:style w:type="paragraph" w:customStyle="1" w:styleId="TableParagraph">
    <w:name w:val="Table Paragraph"/>
    <w:basedOn w:val="Normal"/>
    <w:uiPriority w:val="1"/>
    <w:qFormat/>
    <w:pPr>
      <w:widowControl w:val="0"/>
      <w:autoSpaceDE w:val="0"/>
      <w:autoSpaceDN w:val="0"/>
      <w:adjustRightInd w:val="0"/>
    </w:pPr>
    <w:rPr>
      <w:rFonts w:eastAsiaTheme="minorEastAsia"/>
    </w:rPr>
  </w:style>
  <w:style w:type="character" w:styleId="Hyperlink">
    <w:name w:val="Hyperlink"/>
    <w:basedOn w:val="DefaultParagraphFont"/>
    <w:uiPriority w:val="99"/>
    <w:unhideWhenUsed/>
    <w:rsid w:val="00556283"/>
    <w:rPr>
      <w:color w:val="0563C1" w:themeColor="hyperlink"/>
      <w:u w:val="single"/>
    </w:rPr>
  </w:style>
  <w:style w:type="paragraph" w:styleId="BalloonText">
    <w:name w:val="Balloon Text"/>
    <w:basedOn w:val="Normal"/>
    <w:link w:val="BalloonTextChar"/>
    <w:uiPriority w:val="99"/>
    <w:semiHidden/>
    <w:unhideWhenUsed/>
    <w:rsid w:val="009737C6"/>
    <w:pPr>
      <w:widowControl w:val="0"/>
      <w:autoSpaceDE w:val="0"/>
      <w:autoSpaceDN w:val="0"/>
      <w:adjustRightInd w:val="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9737C6"/>
    <w:rPr>
      <w:rFonts w:ascii="Segoe UI" w:hAnsi="Segoe UI" w:cs="Segoe UI"/>
      <w:sz w:val="18"/>
      <w:szCs w:val="18"/>
    </w:rPr>
  </w:style>
  <w:style w:type="paragraph" w:customStyle="1" w:styleId="Default">
    <w:name w:val="Default"/>
    <w:rsid w:val="006401CC"/>
    <w:pPr>
      <w:autoSpaceDE w:val="0"/>
      <w:autoSpaceDN w:val="0"/>
      <w:adjustRightInd w:val="0"/>
      <w:spacing w:after="0" w:line="240" w:lineRule="auto"/>
    </w:pPr>
    <w:rPr>
      <w:rFonts w:ascii="Garamond" w:eastAsiaTheme="minorHAnsi" w:hAnsi="Garamond" w:cs="Garamond"/>
      <w:color w:val="000000"/>
      <w:sz w:val="24"/>
      <w:szCs w:val="24"/>
    </w:rPr>
  </w:style>
  <w:style w:type="paragraph" w:styleId="PlainText">
    <w:name w:val="Plain Text"/>
    <w:basedOn w:val="Normal"/>
    <w:link w:val="PlainTextChar"/>
    <w:uiPriority w:val="99"/>
    <w:unhideWhenUsed/>
    <w:rsid w:val="004D59F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D59F4"/>
    <w:rPr>
      <w:rFonts w:ascii="Calibri" w:eastAsiaTheme="minorHAnsi" w:hAnsi="Calibri" w:cstheme="minorBidi"/>
      <w:szCs w:val="21"/>
    </w:rPr>
  </w:style>
  <w:style w:type="paragraph" w:customStyle="1" w:styleId="p2">
    <w:name w:val="p2"/>
    <w:basedOn w:val="Normal"/>
    <w:rsid w:val="004D59F4"/>
    <w:rPr>
      <w:rFonts w:eastAsiaTheme="minorEastAsia"/>
      <w:sz w:val="17"/>
      <w:szCs w:val="17"/>
    </w:rPr>
  </w:style>
  <w:style w:type="paragraph" w:styleId="DocumentMap">
    <w:name w:val="Document Map"/>
    <w:basedOn w:val="Normal"/>
    <w:link w:val="DocumentMapChar"/>
    <w:uiPriority w:val="99"/>
    <w:semiHidden/>
    <w:unhideWhenUsed/>
    <w:rsid w:val="00B701C4"/>
    <w:pPr>
      <w:widowControl w:val="0"/>
      <w:autoSpaceDE w:val="0"/>
      <w:autoSpaceDN w:val="0"/>
      <w:adjustRightInd w:val="0"/>
    </w:pPr>
    <w:rPr>
      <w:rFonts w:ascii="Lucida Grande" w:eastAsiaTheme="minorEastAsia" w:hAnsi="Lucida Grande" w:cs="Lucida Grande"/>
    </w:rPr>
  </w:style>
  <w:style w:type="character" w:customStyle="1" w:styleId="DocumentMapChar">
    <w:name w:val="Document Map Char"/>
    <w:basedOn w:val="DefaultParagraphFont"/>
    <w:link w:val="DocumentMap"/>
    <w:uiPriority w:val="99"/>
    <w:semiHidden/>
    <w:rsid w:val="00B701C4"/>
    <w:rPr>
      <w:rFonts w:ascii="Lucida Grande" w:hAnsi="Lucida Grande" w:cs="Lucida Grande"/>
      <w:sz w:val="24"/>
      <w:szCs w:val="24"/>
    </w:rPr>
  </w:style>
  <w:style w:type="character" w:styleId="Emphasis">
    <w:name w:val="Emphasis"/>
    <w:basedOn w:val="DefaultParagraphFont"/>
    <w:uiPriority w:val="20"/>
    <w:qFormat/>
    <w:rsid w:val="00E55F08"/>
    <w:rPr>
      <w:i/>
      <w:iCs/>
    </w:rPr>
  </w:style>
  <w:style w:type="paragraph" w:styleId="NormalWeb">
    <w:name w:val="Normal (Web)"/>
    <w:basedOn w:val="Normal"/>
    <w:uiPriority w:val="99"/>
    <w:unhideWhenUsed/>
    <w:rsid w:val="001B207F"/>
    <w:pPr>
      <w:spacing w:before="100" w:beforeAutospacing="1" w:after="100" w:afterAutospacing="1"/>
    </w:pPr>
  </w:style>
  <w:style w:type="paragraph" w:customStyle="1" w:styleId="close">
    <w:name w:val="close"/>
    <w:basedOn w:val="Normal"/>
    <w:rsid w:val="00321369"/>
    <w:pPr>
      <w:spacing w:before="100" w:beforeAutospacing="1" w:after="100" w:afterAutospacing="1"/>
    </w:pPr>
  </w:style>
  <w:style w:type="character" w:styleId="Strong">
    <w:name w:val="Strong"/>
    <w:basedOn w:val="DefaultParagraphFont"/>
    <w:uiPriority w:val="22"/>
    <w:qFormat/>
    <w:rsid w:val="00FB2C7E"/>
    <w:rPr>
      <w:b/>
      <w:bCs/>
    </w:rPr>
  </w:style>
  <w:style w:type="character" w:customStyle="1" w:styleId="textreg">
    <w:name w:val="textreg"/>
    <w:basedOn w:val="DefaultParagraphFont"/>
    <w:rsid w:val="00DF4C87"/>
  </w:style>
  <w:style w:type="paragraph" w:customStyle="1" w:styleId="SMAtext">
    <w:name w:val="SMA text"/>
    <w:basedOn w:val="NoSpacing"/>
    <w:link w:val="SMAtextChar"/>
    <w:qFormat/>
    <w:rsid w:val="003B1ECF"/>
    <w:pPr>
      <w:widowControl/>
      <w:pBdr>
        <w:top w:val="nil"/>
        <w:left w:val="nil"/>
        <w:bottom w:val="nil"/>
        <w:right w:val="nil"/>
        <w:between w:val="nil"/>
        <w:bar w:val="nil"/>
      </w:pBdr>
      <w:autoSpaceDE/>
      <w:autoSpaceDN/>
      <w:adjustRightInd/>
      <w:spacing w:after="240"/>
      <w:jc w:val="both"/>
    </w:pPr>
    <w:rPr>
      <w:rFonts w:ascii="Cambria" w:eastAsia="Arial Unicode MS" w:hAnsi="Cambria"/>
      <w:sz w:val="22"/>
      <w:szCs w:val="22"/>
    </w:rPr>
  </w:style>
  <w:style w:type="character" w:customStyle="1" w:styleId="SMAtextChar">
    <w:name w:val="SMA text Char"/>
    <w:basedOn w:val="DefaultParagraphFont"/>
    <w:link w:val="SMAtext"/>
    <w:rsid w:val="003B1ECF"/>
    <w:rPr>
      <w:rFonts w:ascii="Cambria" w:eastAsia="Arial Unicode MS" w:hAnsi="Cambria"/>
    </w:rPr>
  </w:style>
  <w:style w:type="paragraph" w:styleId="NoSpacing">
    <w:name w:val="No Spacing"/>
    <w:uiPriority w:val="1"/>
    <w:qFormat/>
    <w:rsid w:val="003B1ECF"/>
    <w:pPr>
      <w:widowControl w:val="0"/>
      <w:autoSpaceDE w:val="0"/>
      <w:autoSpaceDN w:val="0"/>
      <w:adjustRightInd w:val="0"/>
      <w:spacing w:after="0" w:line="240" w:lineRule="auto"/>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336443"/>
    <w:rPr>
      <w:color w:val="605E5C"/>
      <w:shd w:val="clear" w:color="auto" w:fill="E1DFDD"/>
    </w:rPr>
  </w:style>
  <w:style w:type="character" w:styleId="CommentReference">
    <w:name w:val="annotation reference"/>
    <w:basedOn w:val="DefaultParagraphFont"/>
    <w:uiPriority w:val="99"/>
    <w:semiHidden/>
    <w:unhideWhenUsed/>
    <w:rsid w:val="00E8599E"/>
    <w:rPr>
      <w:sz w:val="16"/>
      <w:szCs w:val="16"/>
    </w:rPr>
  </w:style>
  <w:style w:type="paragraph" w:styleId="CommentText">
    <w:name w:val="annotation text"/>
    <w:basedOn w:val="Normal"/>
    <w:link w:val="CommentTextChar"/>
    <w:uiPriority w:val="99"/>
    <w:semiHidden/>
    <w:unhideWhenUsed/>
    <w:rsid w:val="00E8599E"/>
    <w:pPr>
      <w:widowControl w:val="0"/>
      <w:autoSpaceDE w:val="0"/>
      <w:autoSpaceDN w:val="0"/>
      <w:adjustRightInd w:val="0"/>
    </w:pPr>
    <w:rPr>
      <w:rFonts w:eastAsiaTheme="minorEastAsia"/>
      <w:sz w:val="20"/>
      <w:szCs w:val="20"/>
    </w:rPr>
  </w:style>
  <w:style w:type="character" w:customStyle="1" w:styleId="CommentTextChar">
    <w:name w:val="Comment Text Char"/>
    <w:basedOn w:val="DefaultParagraphFont"/>
    <w:link w:val="CommentText"/>
    <w:uiPriority w:val="99"/>
    <w:semiHidden/>
    <w:rsid w:val="00E859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8599E"/>
    <w:rPr>
      <w:b/>
      <w:bCs/>
    </w:rPr>
  </w:style>
  <w:style w:type="character" w:customStyle="1" w:styleId="CommentSubjectChar">
    <w:name w:val="Comment Subject Char"/>
    <w:basedOn w:val="CommentTextChar"/>
    <w:link w:val="CommentSubject"/>
    <w:uiPriority w:val="99"/>
    <w:semiHidden/>
    <w:rsid w:val="00E8599E"/>
    <w:rPr>
      <w:rFonts w:ascii="Times New Roman" w:hAnsi="Times New Roman"/>
      <w:b/>
      <w:bCs/>
      <w:sz w:val="20"/>
      <w:szCs w:val="20"/>
    </w:rPr>
  </w:style>
  <w:style w:type="paragraph" w:customStyle="1" w:styleId="SMAWPHeading">
    <w:name w:val="SMA WP Heading"/>
    <w:basedOn w:val="Heading3"/>
    <w:qFormat/>
    <w:rsid w:val="00E87847"/>
    <w:pPr>
      <w:keepNext/>
      <w:keepLines/>
      <w:widowControl/>
      <w:autoSpaceDE/>
      <w:autoSpaceDN/>
      <w:adjustRightInd/>
      <w:snapToGrid w:val="0"/>
      <w:spacing w:after="240"/>
      <w:ind w:left="0"/>
      <w:contextualSpacing/>
      <w:jc w:val="both"/>
    </w:pPr>
    <w:rPr>
      <w:rFonts w:asciiTheme="minorHAnsi" w:eastAsiaTheme="majorEastAsia" w:hAnsiTheme="minorHAnsi" w:cs="Times New Roman (Headings CS)"/>
      <w:bCs w:val="0"/>
      <w:noProof/>
      <w:color w:val="5B9BD5" w:themeColor="accen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4354">
      <w:bodyDiv w:val="1"/>
      <w:marLeft w:val="0"/>
      <w:marRight w:val="0"/>
      <w:marTop w:val="0"/>
      <w:marBottom w:val="0"/>
      <w:divBdr>
        <w:top w:val="none" w:sz="0" w:space="0" w:color="auto"/>
        <w:left w:val="none" w:sz="0" w:space="0" w:color="auto"/>
        <w:bottom w:val="none" w:sz="0" w:space="0" w:color="auto"/>
        <w:right w:val="none" w:sz="0" w:space="0" w:color="auto"/>
      </w:divBdr>
    </w:div>
    <w:div w:id="29958522">
      <w:bodyDiv w:val="1"/>
      <w:marLeft w:val="0"/>
      <w:marRight w:val="0"/>
      <w:marTop w:val="0"/>
      <w:marBottom w:val="0"/>
      <w:divBdr>
        <w:top w:val="none" w:sz="0" w:space="0" w:color="auto"/>
        <w:left w:val="none" w:sz="0" w:space="0" w:color="auto"/>
        <w:bottom w:val="none" w:sz="0" w:space="0" w:color="auto"/>
        <w:right w:val="none" w:sz="0" w:space="0" w:color="auto"/>
      </w:divBdr>
    </w:div>
    <w:div w:id="104812905">
      <w:bodyDiv w:val="1"/>
      <w:marLeft w:val="0"/>
      <w:marRight w:val="0"/>
      <w:marTop w:val="0"/>
      <w:marBottom w:val="0"/>
      <w:divBdr>
        <w:top w:val="none" w:sz="0" w:space="0" w:color="auto"/>
        <w:left w:val="none" w:sz="0" w:space="0" w:color="auto"/>
        <w:bottom w:val="none" w:sz="0" w:space="0" w:color="auto"/>
        <w:right w:val="none" w:sz="0" w:space="0" w:color="auto"/>
      </w:divBdr>
    </w:div>
    <w:div w:id="261767307">
      <w:bodyDiv w:val="1"/>
      <w:marLeft w:val="0"/>
      <w:marRight w:val="0"/>
      <w:marTop w:val="0"/>
      <w:marBottom w:val="0"/>
      <w:divBdr>
        <w:top w:val="none" w:sz="0" w:space="0" w:color="auto"/>
        <w:left w:val="none" w:sz="0" w:space="0" w:color="auto"/>
        <w:bottom w:val="none" w:sz="0" w:space="0" w:color="auto"/>
        <w:right w:val="none" w:sz="0" w:space="0" w:color="auto"/>
      </w:divBdr>
    </w:div>
    <w:div w:id="324935210">
      <w:bodyDiv w:val="1"/>
      <w:marLeft w:val="0"/>
      <w:marRight w:val="0"/>
      <w:marTop w:val="0"/>
      <w:marBottom w:val="0"/>
      <w:divBdr>
        <w:top w:val="none" w:sz="0" w:space="0" w:color="auto"/>
        <w:left w:val="none" w:sz="0" w:space="0" w:color="auto"/>
        <w:bottom w:val="none" w:sz="0" w:space="0" w:color="auto"/>
        <w:right w:val="none" w:sz="0" w:space="0" w:color="auto"/>
      </w:divBdr>
    </w:div>
    <w:div w:id="332533151">
      <w:bodyDiv w:val="1"/>
      <w:marLeft w:val="0"/>
      <w:marRight w:val="0"/>
      <w:marTop w:val="0"/>
      <w:marBottom w:val="0"/>
      <w:divBdr>
        <w:top w:val="none" w:sz="0" w:space="0" w:color="auto"/>
        <w:left w:val="none" w:sz="0" w:space="0" w:color="auto"/>
        <w:bottom w:val="none" w:sz="0" w:space="0" w:color="auto"/>
        <w:right w:val="none" w:sz="0" w:space="0" w:color="auto"/>
      </w:divBdr>
    </w:div>
    <w:div w:id="393092700">
      <w:bodyDiv w:val="1"/>
      <w:marLeft w:val="0"/>
      <w:marRight w:val="0"/>
      <w:marTop w:val="0"/>
      <w:marBottom w:val="0"/>
      <w:divBdr>
        <w:top w:val="none" w:sz="0" w:space="0" w:color="auto"/>
        <w:left w:val="none" w:sz="0" w:space="0" w:color="auto"/>
        <w:bottom w:val="none" w:sz="0" w:space="0" w:color="auto"/>
        <w:right w:val="none" w:sz="0" w:space="0" w:color="auto"/>
      </w:divBdr>
    </w:div>
    <w:div w:id="557474304">
      <w:bodyDiv w:val="1"/>
      <w:marLeft w:val="0"/>
      <w:marRight w:val="0"/>
      <w:marTop w:val="0"/>
      <w:marBottom w:val="0"/>
      <w:divBdr>
        <w:top w:val="none" w:sz="0" w:space="0" w:color="auto"/>
        <w:left w:val="none" w:sz="0" w:space="0" w:color="auto"/>
        <w:bottom w:val="none" w:sz="0" w:space="0" w:color="auto"/>
        <w:right w:val="none" w:sz="0" w:space="0" w:color="auto"/>
      </w:divBdr>
    </w:div>
    <w:div w:id="750391156">
      <w:bodyDiv w:val="1"/>
      <w:marLeft w:val="0"/>
      <w:marRight w:val="0"/>
      <w:marTop w:val="0"/>
      <w:marBottom w:val="0"/>
      <w:divBdr>
        <w:top w:val="none" w:sz="0" w:space="0" w:color="auto"/>
        <w:left w:val="none" w:sz="0" w:space="0" w:color="auto"/>
        <w:bottom w:val="none" w:sz="0" w:space="0" w:color="auto"/>
        <w:right w:val="none" w:sz="0" w:space="0" w:color="auto"/>
      </w:divBdr>
    </w:div>
    <w:div w:id="831801245">
      <w:bodyDiv w:val="1"/>
      <w:marLeft w:val="0"/>
      <w:marRight w:val="0"/>
      <w:marTop w:val="0"/>
      <w:marBottom w:val="0"/>
      <w:divBdr>
        <w:top w:val="none" w:sz="0" w:space="0" w:color="auto"/>
        <w:left w:val="none" w:sz="0" w:space="0" w:color="auto"/>
        <w:bottom w:val="none" w:sz="0" w:space="0" w:color="auto"/>
        <w:right w:val="none" w:sz="0" w:space="0" w:color="auto"/>
      </w:divBdr>
    </w:div>
    <w:div w:id="839274728">
      <w:bodyDiv w:val="1"/>
      <w:marLeft w:val="0"/>
      <w:marRight w:val="0"/>
      <w:marTop w:val="0"/>
      <w:marBottom w:val="0"/>
      <w:divBdr>
        <w:top w:val="none" w:sz="0" w:space="0" w:color="auto"/>
        <w:left w:val="none" w:sz="0" w:space="0" w:color="auto"/>
        <w:bottom w:val="none" w:sz="0" w:space="0" w:color="auto"/>
        <w:right w:val="none" w:sz="0" w:space="0" w:color="auto"/>
      </w:divBdr>
    </w:div>
    <w:div w:id="958529938">
      <w:bodyDiv w:val="1"/>
      <w:marLeft w:val="0"/>
      <w:marRight w:val="0"/>
      <w:marTop w:val="0"/>
      <w:marBottom w:val="0"/>
      <w:divBdr>
        <w:top w:val="none" w:sz="0" w:space="0" w:color="auto"/>
        <w:left w:val="none" w:sz="0" w:space="0" w:color="auto"/>
        <w:bottom w:val="none" w:sz="0" w:space="0" w:color="auto"/>
        <w:right w:val="none" w:sz="0" w:space="0" w:color="auto"/>
      </w:divBdr>
    </w:div>
    <w:div w:id="1069309492">
      <w:bodyDiv w:val="1"/>
      <w:marLeft w:val="0"/>
      <w:marRight w:val="0"/>
      <w:marTop w:val="0"/>
      <w:marBottom w:val="0"/>
      <w:divBdr>
        <w:top w:val="none" w:sz="0" w:space="0" w:color="auto"/>
        <w:left w:val="none" w:sz="0" w:space="0" w:color="auto"/>
        <w:bottom w:val="none" w:sz="0" w:space="0" w:color="auto"/>
        <w:right w:val="none" w:sz="0" w:space="0" w:color="auto"/>
      </w:divBdr>
    </w:div>
    <w:div w:id="1157913215">
      <w:bodyDiv w:val="1"/>
      <w:marLeft w:val="0"/>
      <w:marRight w:val="0"/>
      <w:marTop w:val="0"/>
      <w:marBottom w:val="0"/>
      <w:divBdr>
        <w:top w:val="none" w:sz="0" w:space="0" w:color="auto"/>
        <w:left w:val="none" w:sz="0" w:space="0" w:color="auto"/>
        <w:bottom w:val="none" w:sz="0" w:space="0" w:color="auto"/>
        <w:right w:val="none" w:sz="0" w:space="0" w:color="auto"/>
      </w:divBdr>
    </w:div>
    <w:div w:id="1290238900">
      <w:bodyDiv w:val="1"/>
      <w:marLeft w:val="0"/>
      <w:marRight w:val="0"/>
      <w:marTop w:val="0"/>
      <w:marBottom w:val="0"/>
      <w:divBdr>
        <w:top w:val="none" w:sz="0" w:space="0" w:color="auto"/>
        <w:left w:val="none" w:sz="0" w:space="0" w:color="auto"/>
        <w:bottom w:val="none" w:sz="0" w:space="0" w:color="auto"/>
        <w:right w:val="none" w:sz="0" w:space="0" w:color="auto"/>
      </w:divBdr>
    </w:div>
    <w:div w:id="1386300377">
      <w:bodyDiv w:val="1"/>
      <w:marLeft w:val="0"/>
      <w:marRight w:val="0"/>
      <w:marTop w:val="0"/>
      <w:marBottom w:val="0"/>
      <w:divBdr>
        <w:top w:val="none" w:sz="0" w:space="0" w:color="auto"/>
        <w:left w:val="none" w:sz="0" w:space="0" w:color="auto"/>
        <w:bottom w:val="none" w:sz="0" w:space="0" w:color="auto"/>
        <w:right w:val="none" w:sz="0" w:space="0" w:color="auto"/>
      </w:divBdr>
    </w:div>
    <w:div w:id="1394621368">
      <w:bodyDiv w:val="1"/>
      <w:marLeft w:val="0"/>
      <w:marRight w:val="0"/>
      <w:marTop w:val="0"/>
      <w:marBottom w:val="0"/>
      <w:divBdr>
        <w:top w:val="none" w:sz="0" w:space="0" w:color="auto"/>
        <w:left w:val="none" w:sz="0" w:space="0" w:color="auto"/>
        <w:bottom w:val="none" w:sz="0" w:space="0" w:color="auto"/>
        <w:right w:val="none" w:sz="0" w:space="0" w:color="auto"/>
      </w:divBdr>
    </w:div>
    <w:div w:id="1415708777">
      <w:bodyDiv w:val="1"/>
      <w:marLeft w:val="0"/>
      <w:marRight w:val="0"/>
      <w:marTop w:val="0"/>
      <w:marBottom w:val="0"/>
      <w:divBdr>
        <w:top w:val="none" w:sz="0" w:space="0" w:color="auto"/>
        <w:left w:val="none" w:sz="0" w:space="0" w:color="auto"/>
        <w:bottom w:val="none" w:sz="0" w:space="0" w:color="auto"/>
        <w:right w:val="none" w:sz="0" w:space="0" w:color="auto"/>
      </w:divBdr>
    </w:div>
    <w:div w:id="1513913420">
      <w:bodyDiv w:val="1"/>
      <w:marLeft w:val="0"/>
      <w:marRight w:val="0"/>
      <w:marTop w:val="0"/>
      <w:marBottom w:val="0"/>
      <w:divBdr>
        <w:top w:val="none" w:sz="0" w:space="0" w:color="auto"/>
        <w:left w:val="none" w:sz="0" w:space="0" w:color="auto"/>
        <w:bottom w:val="none" w:sz="0" w:space="0" w:color="auto"/>
        <w:right w:val="none" w:sz="0" w:space="0" w:color="auto"/>
      </w:divBdr>
    </w:div>
    <w:div w:id="1763183201">
      <w:bodyDiv w:val="1"/>
      <w:marLeft w:val="0"/>
      <w:marRight w:val="0"/>
      <w:marTop w:val="0"/>
      <w:marBottom w:val="0"/>
      <w:divBdr>
        <w:top w:val="none" w:sz="0" w:space="0" w:color="auto"/>
        <w:left w:val="none" w:sz="0" w:space="0" w:color="auto"/>
        <w:bottom w:val="none" w:sz="0" w:space="0" w:color="auto"/>
        <w:right w:val="none" w:sz="0" w:space="0" w:color="auto"/>
      </w:divBdr>
      <w:divsChild>
        <w:div w:id="1268005464">
          <w:marLeft w:val="720"/>
          <w:marRight w:val="0"/>
          <w:marTop w:val="293"/>
          <w:marBottom w:val="0"/>
          <w:divBdr>
            <w:top w:val="none" w:sz="0" w:space="0" w:color="auto"/>
            <w:left w:val="none" w:sz="0" w:space="0" w:color="auto"/>
            <w:bottom w:val="none" w:sz="0" w:space="0" w:color="auto"/>
            <w:right w:val="none" w:sz="0" w:space="0" w:color="auto"/>
          </w:divBdr>
        </w:div>
        <w:div w:id="1406999970">
          <w:marLeft w:val="720"/>
          <w:marRight w:val="0"/>
          <w:marTop w:val="293"/>
          <w:marBottom w:val="0"/>
          <w:divBdr>
            <w:top w:val="none" w:sz="0" w:space="0" w:color="auto"/>
            <w:left w:val="none" w:sz="0" w:space="0" w:color="auto"/>
            <w:bottom w:val="none" w:sz="0" w:space="0" w:color="auto"/>
            <w:right w:val="none" w:sz="0" w:space="0" w:color="auto"/>
          </w:divBdr>
        </w:div>
        <w:div w:id="529489440">
          <w:marLeft w:val="720"/>
          <w:marRight w:val="0"/>
          <w:marTop w:val="293"/>
          <w:marBottom w:val="0"/>
          <w:divBdr>
            <w:top w:val="none" w:sz="0" w:space="0" w:color="auto"/>
            <w:left w:val="none" w:sz="0" w:space="0" w:color="auto"/>
            <w:bottom w:val="none" w:sz="0" w:space="0" w:color="auto"/>
            <w:right w:val="none" w:sz="0" w:space="0" w:color="auto"/>
          </w:divBdr>
        </w:div>
        <w:div w:id="1358889891">
          <w:marLeft w:val="720"/>
          <w:marRight w:val="0"/>
          <w:marTop w:val="293"/>
          <w:marBottom w:val="0"/>
          <w:divBdr>
            <w:top w:val="none" w:sz="0" w:space="0" w:color="auto"/>
            <w:left w:val="none" w:sz="0" w:space="0" w:color="auto"/>
            <w:bottom w:val="none" w:sz="0" w:space="0" w:color="auto"/>
            <w:right w:val="none" w:sz="0" w:space="0" w:color="auto"/>
          </w:divBdr>
        </w:div>
        <w:div w:id="1534466419">
          <w:marLeft w:val="720"/>
          <w:marRight w:val="0"/>
          <w:marTop w:val="293"/>
          <w:marBottom w:val="0"/>
          <w:divBdr>
            <w:top w:val="none" w:sz="0" w:space="0" w:color="auto"/>
            <w:left w:val="none" w:sz="0" w:space="0" w:color="auto"/>
            <w:bottom w:val="none" w:sz="0" w:space="0" w:color="auto"/>
            <w:right w:val="none" w:sz="0" w:space="0" w:color="auto"/>
          </w:divBdr>
        </w:div>
      </w:divsChild>
    </w:div>
    <w:div w:id="1829250515">
      <w:bodyDiv w:val="1"/>
      <w:marLeft w:val="0"/>
      <w:marRight w:val="0"/>
      <w:marTop w:val="0"/>
      <w:marBottom w:val="0"/>
      <w:divBdr>
        <w:top w:val="none" w:sz="0" w:space="0" w:color="auto"/>
        <w:left w:val="none" w:sz="0" w:space="0" w:color="auto"/>
        <w:bottom w:val="none" w:sz="0" w:space="0" w:color="auto"/>
        <w:right w:val="none" w:sz="0" w:space="0" w:color="auto"/>
      </w:divBdr>
    </w:div>
    <w:div w:id="1835026721">
      <w:bodyDiv w:val="1"/>
      <w:marLeft w:val="0"/>
      <w:marRight w:val="0"/>
      <w:marTop w:val="0"/>
      <w:marBottom w:val="0"/>
      <w:divBdr>
        <w:top w:val="none" w:sz="0" w:space="0" w:color="auto"/>
        <w:left w:val="none" w:sz="0" w:space="0" w:color="auto"/>
        <w:bottom w:val="none" w:sz="0" w:space="0" w:color="auto"/>
        <w:right w:val="none" w:sz="0" w:space="0" w:color="auto"/>
      </w:divBdr>
    </w:div>
    <w:div w:id="1840078948">
      <w:bodyDiv w:val="1"/>
      <w:marLeft w:val="0"/>
      <w:marRight w:val="0"/>
      <w:marTop w:val="0"/>
      <w:marBottom w:val="0"/>
      <w:divBdr>
        <w:top w:val="none" w:sz="0" w:space="0" w:color="auto"/>
        <w:left w:val="none" w:sz="0" w:space="0" w:color="auto"/>
        <w:bottom w:val="none" w:sz="0" w:space="0" w:color="auto"/>
        <w:right w:val="none" w:sz="0" w:space="0" w:color="auto"/>
      </w:divBdr>
    </w:div>
    <w:div w:id="1871916034">
      <w:bodyDiv w:val="1"/>
      <w:marLeft w:val="0"/>
      <w:marRight w:val="0"/>
      <w:marTop w:val="0"/>
      <w:marBottom w:val="0"/>
      <w:divBdr>
        <w:top w:val="none" w:sz="0" w:space="0" w:color="auto"/>
        <w:left w:val="none" w:sz="0" w:space="0" w:color="auto"/>
        <w:bottom w:val="none" w:sz="0" w:space="0" w:color="auto"/>
        <w:right w:val="none" w:sz="0" w:space="0" w:color="auto"/>
      </w:divBdr>
    </w:div>
    <w:div w:id="1906836498">
      <w:bodyDiv w:val="1"/>
      <w:marLeft w:val="0"/>
      <w:marRight w:val="0"/>
      <w:marTop w:val="0"/>
      <w:marBottom w:val="0"/>
      <w:divBdr>
        <w:top w:val="none" w:sz="0" w:space="0" w:color="auto"/>
        <w:left w:val="none" w:sz="0" w:space="0" w:color="auto"/>
        <w:bottom w:val="none" w:sz="0" w:space="0" w:color="auto"/>
        <w:right w:val="none" w:sz="0" w:space="0" w:color="auto"/>
      </w:divBdr>
    </w:div>
    <w:div w:id="2134521607">
      <w:bodyDiv w:val="1"/>
      <w:marLeft w:val="0"/>
      <w:marRight w:val="0"/>
      <w:marTop w:val="0"/>
      <w:marBottom w:val="0"/>
      <w:divBdr>
        <w:top w:val="none" w:sz="0" w:space="0" w:color="auto"/>
        <w:left w:val="none" w:sz="0" w:space="0" w:color="auto"/>
        <w:bottom w:val="none" w:sz="0" w:space="0" w:color="auto"/>
        <w:right w:val="none" w:sz="0" w:space="0" w:color="auto"/>
      </w:divBdr>
    </w:div>
    <w:div w:id="21455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www.nicholasdwright.com/publications"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5B73654FD2D74C8F0C4982214F5DAC" ma:contentTypeVersion="13" ma:contentTypeDescription="Create a new document." ma:contentTypeScope="" ma:versionID="1922d1202fd4e483282ba0d070c7c25c">
  <xsd:schema xmlns:xsd="http://www.w3.org/2001/XMLSchema" xmlns:xs="http://www.w3.org/2001/XMLSchema" xmlns:p="http://schemas.microsoft.com/office/2006/metadata/properties" xmlns:ns1="http://schemas.microsoft.com/sharepoint/v3" xmlns:ns3="b4518908-d5ff-40f4-b024-86638e8db23d" xmlns:ns4="bbb8ae36-f9cc-4214-9a72-b9e1ea84e062" targetNamespace="http://schemas.microsoft.com/office/2006/metadata/properties" ma:root="true" ma:fieldsID="727d98330249c8a93f4a28919138d748" ns1:_="" ns3:_="" ns4:_="">
    <xsd:import namespace="http://schemas.microsoft.com/sharepoint/v3"/>
    <xsd:import namespace="b4518908-d5ff-40f4-b024-86638e8db23d"/>
    <xsd:import namespace="bbb8ae36-f9cc-4214-9a72-b9e1ea84e06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1:_ip_UnifiedCompliancePolicyProperties" minOccurs="0"/>
                <xsd:element ref="ns1:_ip_UnifiedCompliancePolicyUIAc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518908-d5ff-40f4-b024-86638e8db23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b8ae36-f9cc-4214-9a72-b9e1ea84e06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2D211E-3126-42B6-8DA1-2C5167E746E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A3761EA-BB74-4D17-A634-0B94A7A25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518908-d5ff-40f4-b024-86638e8db23d"/>
    <ds:schemaRef ds:uri="bbb8ae36-f9cc-4214-9a72-b9e1ea84e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293BE-E0F4-429E-8E58-526DB4AC5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1432</Words>
  <Characters>8166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Egan, Margaret J CTR (US)</dc:creator>
  <cp:keywords/>
  <dc:description/>
  <cp:lastModifiedBy>Nicole Peterson</cp:lastModifiedBy>
  <cp:revision>9</cp:revision>
  <cp:lastPrinted>2017-07-03T18:07:00Z</cp:lastPrinted>
  <dcterms:created xsi:type="dcterms:W3CDTF">2019-11-27T19:10:00Z</dcterms:created>
  <dcterms:modified xsi:type="dcterms:W3CDTF">2019-12-03T18:19:00Z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0x010100285B73654FD2D74C8F0C4982214F5DAC</vt:lpwstr>
  </property>
</Properties>
</file>