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E1D13" w14:textId="1E8C9298" w:rsidR="00A97BED" w:rsidRPr="00A97BED" w:rsidRDefault="00A97BED" w:rsidP="00A97BED">
      <w:pPr>
        <w:pStyle w:val="Title"/>
        <w:rPr>
          <w:rFonts w:eastAsia="Times New Roman"/>
          <w:bdr w:val="none" w:sz="0" w:space="0" w:color="auto" w:frame="1"/>
        </w:rPr>
      </w:pPr>
      <w:r w:rsidRPr="00A97BED">
        <w:rPr>
          <w:rFonts w:eastAsia="Times New Roman"/>
          <w:bdr w:val="none" w:sz="0" w:space="0" w:color="auto" w:frame="1"/>
        </w:rPr>
        <w:t xml:space="preserve">Alexander Cooley and Daniel </w:t>
      </w:r>
      <w:proofErr w:type="spellStart"/>
      <w:r w:rsidRPr="00A97BED">
        <w:rPr>
          <w:rFonts w:eastAsia="Times New Roman"/>
          <w:bdr w:val="none" w:sz="0" w:space="0" w:color="auto" w:frame="1"/>
        </w:rPr>
        <w:t>Nexon</w:t>
      </w:r>
      <w:proofErr w:type="spellEnd"/>
      <w:r w:rsidRPr="00A97BED">
        <w:rPr>
          <w:rFonts w:eastAsia="Times New Roman"/>
          <w:bdr w:val="none" w:sz="0" w:space="0" w:color="auto" w:frame="1"/>
        </w:rPr>
        <w:t xml:space="preserve"> Bios</w:t>
      </w:r>
    </w:p>
    <w:p w14:paraId="4F8535E7" w14:textId="77777777" w:rsidR="00A97BED" w:rsidRPr="00A97BED" w:rsidRDefault="00A97BED" w:rsidP="00A97BED">
      <w:pPr>
        <w:spacing w:line="312" w:lineRule="atLeast"/>
        <w:jc w:val="both"/>
        <w:textAlignment w:val="baseline"/>
        <w:rPr>
          <w:rFonts w:ascii="Calibri" w:eastAsia="Times New Roman" w:hAnsi="Calibri" w:cs="Calibri"/>
          <w:b/>
          <w:bCs/>
          <w:sz w:val="22"/>
          <w:szCs w:val="22"/>
          <w:bdr w:val="none" w:sz="0" w:space="0" w:color="auto" w:frame="1"/>
        </w:rPr>
      </w:pPr>
    </w:p>
    <w:p w14:paraId="578D7DF8" w14:textId="7D3E0650" w:rsidR="00A97BED" w:rsidRPr="00A97BED" w:rsidRDefault="00A97BED" w:rsidP="00A97BED">
      <w:pPr>
        <w:spacing w:line="312" w:lineRule="atLeast"/>
        <w:jc w:val="both"/>
        <w:textAlignment w:val="baseline"/>
        <w:rPr>
          <w:rFonts w:ascii="Calibri" w:eastAsia="Times New Roman" w:hAnsi="Calibri" w:cs="Calibri"/>
          <w:sz w:val="22"/>
          <w:szCs w:val="22"/>
        </w:rPr>
      </w:pPr>
      <w:r w:rsidRPr="00A97BED">
        <w:rPr>
          <w:rFonts w:ascii="Calibri" w:eastAsia="Times New Roman" w:hAnsi="Calibri" w:cs="Calibri"/>
          <w:b/>
          <w:bCs/>
          <w:sz w:val="22"/>
          <w:szCs w:val="22"/>
          <w:bdr w:val="none" w:sz="0" w:space="0" w:color="auto" w:frame="1"/>
        </w:rPr>
        <w:t>Alexander Cooley</w:t>
      </w:r>
      <w:r w:rsidRPr="00A97BED">
        <w:rPr>
          <w:rFonts w:ascii="Calibri" w:eastAsia="Times New Roman" w:hAnsi="Calibri" w:cs="Calibri"/>
          <w:sz w:val="22"/>
          <w:szCs w:val="22"/>
        </w:rPr>
        <w:t> is Director of Columbia University's Harriman Institute for the study of Russia, Eurasia and Eastern Europe and the Claire Tow Professor of Political Science at Barnard College of Columbia University. His books include </w:t>
      </w:r>
      <w:r w:rsidRPr="00A97BED">
        <w:rPr>
          <w:rFonts w:ascii="Calibri" w:eastAsia="Times New Roman" w:hAnsi="Calibri" w:cs="Calibri"/>
          <w:i/>
          <w:iCs/>
          <w:sz w:val="22"/>
          <w:szCs w:val="22"/>
          <w:bdr w:val="none" w:sz="0" w:space="0" w:color="auto" w:frame="1"/>
        </w:rPr>
        <w:t>Great Games, Local Rules: The New Great Power Contest in Central Asia</w:t>
      </w:r>
      <w:r w:rsidRPr="00A97BED">
        <w:rPr>
          <w:rFonts w:ascii="Calibri" w:eastAsia="Times New Roman" w:hAnsi="Calibri" w:cs="Calibri"/>
          <w:sz w:val="22"/>
          <w:szCs w:val="22"/>
        </w:rPr>
        <w:t> (Oxford), </w:t>
      </w:r>
      <w:r w:rsidRPr="00A97BED">
        <w:rPr>
          <w:rFonts w:ascii="Calibri" w:eastAsia="Times New Roman" w:hAnsi="Calibri" w:cs="Calibri"/>
          <w:i/>
          <w:iCs/>
          <w:sz w:val="22"/>
          <w:szCs w:val="22"/>
          <w:bdr w:val="none" w:sz="0" w:space="0" w:color="auto" w:frame="1"/>
        </w:rPr>
        <w:t>Ranking the World: Grading States as a Tool of Global Governance</w:t>
      </w:r>
      <w:r w:rsidRPr="00A97BED">
        <w:rPr>
          <w:rFonts w:ascii="Calibri" w:eastAsia="Times New Roman" w:hAnsi="Calibri" w:cs="Calibri"/>
          <w:sz w:val="22"/>
          <w:szCs w:val="22"/>
        </w:rPr>
        <w:t>, and </w:t>
      </w:r>
      <w:r w:rsidRPr="00A97BED">
        <w:rPr>
          <w:rFonts w:ascii="Calibri" w:eastAsia="Times New Roman" w:hAnsi="Calibri" w:cs="Calibri"/>
          <w:i/>
          <w:iCs/>
          <w:sz w:val="22"/>
          <w:szCs w:val="22"/>
          <w:bdr w:val="none" w:sz="0" w:space="0" w:color="auto" w:frame="1"/>
        </w:rPr>
        <w:t>Dictators without Borders: Power and Money in Central Asia</w:t>
      </w:r>
      <w:r w:rsidRPr="00A97BED">
        <w:rPr>
          <w:rFonts w:ascii="Calibri" w:eastAsia="Times New Roman" w:hAnsi="Calibri" w:cs="Calibri"/>
          <w:sz w:val="22"/>
          <w:szCs w:val="22"/>
        </w:rPr>
        <w:t>. In addition to his academic work, Professor Cooley serves on a range of international advisory bodies and working groups engaged with the region and has testified for Congressional committees on Eurasian issues.</w:t>
      </w:r>
    </w:p>
    <w:p w14:paraId="6EBFF284" w14:textId="77777777" w:rsidR="00A97BED" w:rsidRPr="00A97BED" w:rsidRDefault="00A97BED" w:rsidP="00A97BED">
      <w:pPr>
        <w:spacing w:line="312" w:lineRule="atLeast"/>
        <w:jc w:val="both"/>
        <w:textAlignment w:val="baseline"/>
        <w:rPr>
          <w:rFonts w:ascii="Calibri" w:eastAsia="Times New Roman" w:hAnsi="Calibri" w:cs="Calibri"/>
          <w:sz w:val="22"/>
          <w:szCs w:val="22"/>
        </w:rPr>
      </w:pPr>
    </w:p>
    <w:p w14:paraId="6A267014" w14:textId="77777777" w:rsidR="00A97BED" w:rsidRPr="00A97BED" w:rsidRDefault="00A97BED" w:rsidP="00A97BED">
      <w:pPr>
        <w:spacing w:line="312" w:lineRule="atLeast"/>
        <w:jc w:val="both"/>
        <w:textAlignment w:val="baseline"/>
        <w:rPr>
          <w:rFonts w:ascii="Calibri" w:eastAsia="Times New Roman" w:hAnsi="Calibri" w:cs="Calibri"/>
          <w:sz w:val="22"/>
          <w:szCs w:val="22"/>
        </w:rPr>
      </w:pPr>
      <w:r w:rsidRPr="00A97BED">
        <w:rPr>
          <w:rFonts w:ascii="Calibri" w:eastAsia="Times New Roman" w:hAnsi="Calibri" w:cs="Calibri"/>
          <w:b/>
          <w:bCs/>
          <w:sz w:val="22"/>
          <w:szCs w:val="22"/>
          <w:bdr w:val="none" w:sz="0" w:space="0" w:color="auto" w:frame="1"/>
        </w:rPr>
        <w:t xml:space="preserve">Daniel </w:t>
      </w:r>
      <w:proofErr w:type="spellStart"/>
      <w:r w:rsidRPr="00A97BED">
        <w:rPr>
          <w:rFonts w:ascii="Calibri" w:eastAsia="Times New Roman" w:hAnsi="Calibri" w:cs="Calibri"/>
          <w:b/>
          <w:bCs/>
          <w:sz w:val="22"/>
          <w:szCs w:val="22"/>
          <w:bdr w:val="none" w:sz="0" w:space="0" w:color="auto" w:frame="1"/>
        </w:rPr>
        <w:t>Nexon</w:t>
      </w:r>
      <w:proofErr w:type="spellEnd"/>
      <w:r w:rsidRPr="00A97BED">
        <w:rPr>
          <w:rFonts w:ascii="Calibri" w:eastAsia="Times New Roman" w:hAnsi="Calibri" w:cs="Calibri"/>
          <w:sz w:val="22"/>
          <w:szCs w:val="22"/>
        </w:rPr>
        <w:t> is Professor in the Department of Government and the School of Foreign Service at Georgetown University. He has held fellowships from Stanford University's Center for International Security, Cooperation and at the Ohio State University's Mershon Center for International Studies. From 2009-2010, he was a Council on Foreign Relations International Affairs Fellow in the US Department of Defense. In 2016, he helped coordinate the unofficial foreign-policy group for the Bernie Sanders campaign, and he remains active in efforts to forge progressive foreign policy principles. He is the author of </w:t>
      </w:r>
      <w:r w:rsidRPr="00A97BED">
        <w:rPr>
          <w:rFonts w:ascii="Calibri" w:eastAsia="Times New Roman" w:hAnsi="Calibri" w:cs="Calibri"/>
          <w:i/>
          <w:iCs/>
          <w:sz w:val="22"/>
          <w:szCs w:val="22"/>
          <w:bdr w:val="none" w:sz="0" w:space="0" w:color="auto" w:frame="1"/>
        </w:rPr>
        <w:t>The Struggle for Power in Early Modern Europe: Religious Conflict, Dynastic Empires, and International Change</w:t>
      </w:r>
      <w:r w:rsidRPr="00A97BED">
        <w:rPr>
          <w:rFonts w:ascii="Calibri" w:eastAsia="Times New Roman" w:hAnsi="Calibri" w:cs="Calibri"/>
          <w:sz w:val="22"/>
          <w:szCs w:val="22"/>
        </w:rPr>
        <w:t>. He founded, and used to blog, at </w:t>
      </w:r>
      <w:r w:rsidRPr="00A97BED">
        <w:rPr>
          <w:rFonts w:ascii="Calibri" w:eastAsia="Times New Roman" w:hAnsi="Calibri" w:cs="Calibri"/>
          <w:i/>
          <w:iCs/>
          <w:sz w:val="22"/>
          <w:szCs w:val="22"/>
          <w:bdr w:val="none" w:sz="0" w:space="0" w:color="auto" w:frame="1"/>
        </w:rPr>
        <w:t>The Duck of Minerva</w:t>
      </w:r>
      <w:r w:rsidRPr="00A97BED">
        <w:rPr>
          <w:rFonts w:ascii="Calibri" w:eastAsia="Times New Roman" w:hAnsi="Calibri" w:cs="Calibri"/>
          <w:sz w:val="22"/>
          <w:szCs w:val="22"/>
        </w:rPr>
        <w:t>. He currently blogs at </w:t>
      </w:r>
      <w:r w:rsidRPr="00A97BED">
        <w:rPr>
          <w:rFonts w:ascii="Calibri" w:eastAsia="Times New Roman" w:hAnsi="Calibri" w:cs="Calibri"/>
          <w:i/>
          <w:iCs/>
          <w:sz w:val="22"/>
          <w:szCs w:val="22"/>
          <w:bdr w:val="none" w:sz="0" w:space="0" w:color="auto" w:frame="1"/>
        </w:rPr>
        <w:t>Lawyers, Guns and Money</w:t>
      </w:r>
      <w:r w:rsidRPr="00A97BED">
        <w:rPr>
          <w:rFonts w:ascii="Calibri" w:eastAsia="Times New Roman" w:hAnsi="Calibri" w:cs="Calibri"/>
          <w:sz w:val="22"/>
          <w:szCs w:val="22"/>
        </w:rPr>
        <w:t>.</w:t>
      </w:r>
    </w:p>
    <w:p w14:paraId="5FA69910" w14:textId="77777777"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BED"/>
    <w:rsid w:val="002334E8"/>
    <w:rsid w:val="00880FD1"/>
    <w:rsid w:val="00A97BED"/>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B41F1"/>
  <w15:chartTrackingRefBased/>
  <w15:docId w15:val="{9C94E9F8-C451-1C4C-BE5D-3F5C74F1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97BED"/>
    <w:rPr>
      <w:b/>
      <w:bCs/>
    </w:rPr>
  </w:style>
  <w:style w:type="paragraph" w:styleId="Title">
    <w:name w:val="Title"/>
    <w:basedOn w:val="Normal"/>
    <w:next w:val="Normal"/>
    <w:link w:val="TitleChar"/>
    <w:uiPriority w:val="10"/>
    <w:qFormat/>
    <w:rsid w:val="00A97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7BE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87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1294</Characters>
  <Application>Microsoft Office Word</Application>
  <DocSecurity>0</DocSecurity>
  <Lines>10</Lines>
  <Paragraphs>3</Paragraphs>
  <ScaleCrop>false</ScaleCrop>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2020-08-03T17:47:00Z</dcterms:created>
  <dcterms:modified xsi:type="dcterms:W3CDTF">2020-08-03T17:48:00Z</dcterms:modified>
</cp:coreProperties>
</file>