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1D54" w14:textId="6A78B4C4" w:rsidR="009A153A" w:rsidRPr="009A153A" w:rsidRDefault="009A153A" w:rsidP="009A153A">
      <w:pPr>
        <w:pStyle w:val="Title"/>
      </w:pPr>
      <w:r w:rsidRPr="009A153A">
        <w:t>James P. Farwell Bio</w:t>
      </w:r>
    </w:p>
    <w:p w14:paraId="54E5923A" w14:textId="1C766F26" w:rsidR="009A153A" w:rsidRPr="009A153A" w:rsidRDefault="009A153A" w:rsidP="009A153A">
      <w:pPr>
        <w:pStyle w:val="NormalWeb"/>
        <w:shd w:val="clear" w:color="auto" w:fill="FFFFFF"/>
        <w:spacing w:before="0" w:beforeAutospacing="0" w:after="0" w:afterAutospacing="0"/>
        <w:jc w:val="both"/>
        <w:rPr>
          <w:rFonts w:ascii="Calibri" w:hAnsi="Calibri" w:cs="Calibri"/>
          <w:color w:val="1E1E1E"/>
          <w:sz w:val="22"/>
          <w:szCs w:val="22"/>
        </w:rPr>
      </w:pPr>
    </w:p>
    <w:p w14:paraId="39D72DF4" w14:textId="3F435AC2" w:rsidR="009A153A" w:rsidRDefault="009A153A" w:rsidP="009A153A">
      <w:pPr>
        <w:pStyle w:val="NormalWeb"/>
        <w:shd w:val="clear" w:color="auto" w:fill="FFFFFF"/>
        <w:spacing w:before="0" w:beforeAutospacing="0" w:after="0" w:afterAutospacing="0"/>
        <w:jc w:val="both"/>
        <w:rPr>
          <w:rFonts w:ascii="Calibri" w:hAnsi="Calibri" w:cs="Calibri"/>
          <w:color w:val="1E1E1E"/>
          <w:sz w:val="22"/>
          <w:szCs w:val="22"/>
        </w:rPr>
      </w:pPr>
      <w:r w:rsidRPr="009A153A">
        <w:rPr>
          <w:rFonts w:ascii="Calibri" w:hAnsi="Calibri" w:cs="Calibri"/>
          <w:noProof/>
          <w:color w:val="1E1E1E"/>
          <w:sz w:val="22"/>
          <w:szCs w:val="22"/>
        </w:rPr>
        <w:drawing>
          <wp:anchor distT="0" distB="0" distL="114300" distR="114300" simplePos="0" relativeHeight="251658240" behindDoc="0" locked="0" layoutInCell="1" allowOverlap="1" wp14:anchorId="468FE86A" wp14:editId="314501DC">
            <wp:simplePos x="0" y="0"/>
            <wp:positionH relativeFrom="margin">
              <wp:posOffset>3881120</wp:posOffset>
            </wp:positionH>
            <wp:positionV relativeFrom="margin">
              <wp:posOffset>652335</wp:posOffset>
            </wp:positionV>
            <wp:extent cx="2062954" cy="2790701"/>
            <wp:effectExtent l="0" t="0" r="0" b="381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2954" cy="2790701"/>
                    </a:xfrm>
                    <a:prstGeom prst="rect">
                      <a:avLst/>
                    </a:prstGeom>
                  </pic:spPr>
                </pic:pic>
              </a:graphicData>
            </a:graphic>
          </wp:anchor>
        </w:drawing>
      </w:r>
      <w:r w:rsidRPr="009A153A">
        <w:rPr>
          <w:rFonts w:ascii="Calibri" w:hAnsi="Calibri" w:cs="Calibri"/>
          <w:color w:val="1E1E1E"/>
          <w:sz w:val="22"/>
          <w:szCs w:val="22"/>
        </w:rPr>
        <w:t>James P. Farwell is an expert in information warfare, influence operations, and cyber policy and strategy, with a geo-topical expertise in the Middle East, North Africa, and Pakistan. He has advised the U.S. Special Operations Command, U.S. Strategic Command, Office of Undersecretary of Defense (Policy), Office of Undersecretary of Defense (Intelligence), and the U.S. Marine Corps on these topics. As a political consultant he was the executive director of John McCain's Ad Council for his 2008 race for President, former Speaker Newt Gingrich as Speaker and as a candidate for President in 2012. In 2016 he advised Governor John Kasich as a member of his national security team. He has advised heads of state in elections in South Korea, Greece, and Bermuda.</w:t>
      </w:r>
    </w:p>
    <w:p w14:paraId="155704BE" w14:textId="77777777" w:rsidR="009A153A" w:rsidRPr="009A153A" w:rsidRDefault="009A153A" w:rsidP="009A153A">
      <w:pPr>
        <w:pStyle w:val="NormalWeb"/>
        <w:shd w:val="clear" w:color="auto" w:fill="FFFFFF"/>
        <w:spacing w:before="0" w:beforeAutospacing="0" w:after="0" w:afterAutospacing="0"/>
        <w:jc w:val="both"/>
        <w:rPr>
          <w:rFonts w:ascii="Calibri" w:hAnsi="Calibri" w:cs="Calibri"/>
          <w:color w:val="1E1E1E"/>
          <w:sz w:val="22"/>
          <w:szCs w:val="22"/>
        </w:rPr>
      </w:pPr>
    </w:p>
    <w:p w14:paraId="0F0AB5EC" w14:textId="452A984E" w:rsidR="009A153A" w:rsidRPr="009A153A" w:rsidRDefault="009A153A" w:rsidP="009A153A">
      <w:pPr>
        <w:pStyle w:val="NormalWeb"/>
        <w:shd w:val="clear" w:color="auto" w:fill="FFFFFF"/>
        <w:spacing w:before="0" w:beforeAutospacing="0" w:after="0" w:afterAutospacing="0"/>
        <w:jc w:val="both"/>
        <w:rPr>
          <w:rFonts w:ascii="Calibri" w:hAnsi="Calibri" w:cs="Calibri"/>
          <w:color w:val="1E1E1E"/>
          <w:sz w:val="22"/>
          <w:szCs w:val="22"/>
        </w:rPr>
      </w:pPr>
      <w:r w:rsidRPr="009A153A">
        <w:rPr>
          <w:rFonts w:ascii="Calibri" w:hAnsi="Calibri" w:cs="Calibri"/>
          <w:color w:val="1E1E1E"/>
          <w:sz w:val="22"/>
          <w:szCs w:val="22"/>
        </w:rPr>
        <w:t>An attorney, Farwell is Of Counsel to Elkins PLC in New Orleans specializing in cybersecurity and holds the advanced CIPP/US certification in cybersecurity. He writes regularly for journals and newspapers, including</w:t>
      </w:r>
      <w:r>
        <w:rPr>
          <w:rFonts w:ascii="Calibri" w:hAnsi="Calibri" w:cs="Calibri"/>
          <w:color w:val="1E1E1E"/>
          <w:sz w:val="22"/>
          <w:szCs w:val="22"/>
        </w:rPr>
        <w:t xml:space="preserve"> </w:t>
      </w:r>
      <w:r w:rsidRPr="009A153A">
        <w:rPr>
          <w:rStyle w:val="Emphasis"/>
          <w:rFonts w:ascii="Calibri" w:hAnsi="Calibri" w:cs="Calibri"/>
          <w:color w:val="1E1E1E"/>
          <w:sz w:val="22"/>
          <w:szCs w:val="22"/>
        </w:rPr>
        <w:t>Parameters</w:t>
      </w:r>
      <w:r w:rsidRPr="009A153A">
        <w:rPr>
          <w:rFonts w:ascii="Calibri" w:hAnsi="Calibri" w:cs="Calibri"/>
          <w:color w:val="1E1E1E"/>
          <w:sz w:val="22"/>
          <w:szCs w:val="22"/>
        </w:rPr>
        <w:t>,</w:t>
      </w:r>
      <w:r>
        <w:rPr>
          <w:rFonts w:ascii="Calibri" w:hAnsi="Calibri" w:cs="Calibri"/>
          <w:color w:val="1E1E1E"/>
          <w:sz w:val="22"/>
          <w:szCs w:val="22"/>
        </w:rPr>
        <w:t xml:space="preserve"> </w:t>
      </w:r>
      <w:r w:rsidRPr="009A153A">
        <w:rPr>
          <w:rStyle w:val="Emphasis"/>
          <w:rFonts w:ascii="Calibri" w:hAnsi="Calibri" w:cs="Calibri"/>
          <w:color w:val="1E1E1E"/>
          <w:sz w:val="22"/>
          <w:szCs w:val="22"/>
        </w:rPr>
        <w:t>Strategic</w:t>
      </w:r>
      <w:r>
        <w:rPr>
          <w:rStyle w:val="Emphasis"/>
          <w:rFonts w:ascii="Calibri" w:hAnsi="Calibri" w:cs="Calibri"/>
          <w:color w:val="1E1E1E"/>
          <w:sz w:val="22"/>
          <w:szCs w:val="22"/>
        </w:rPr>
        <w:t xml:space="preserve"> </w:t>
      </w:r>
      <w:r w:rsidRPr="009A153A">
        <w:rPr>
          <w:rStyle w:val="Emphasis"/>
          <w:rFonts w:ascii="Calibri" w:hAnsi="Calibri" w:cs="Calibri"/>
          <w:color w:val="1E1E1E"/>
          <w:sz w:val="22"/>
          <w:szCs w:val="22"/>
        </w:rPr>
        <w:t>Studies</w:t>
      </w:r>
      <w:r>
        <w:rPr>
          <w:rStyle w:val="Emphasis"/>
          <w:rFonts w:ascii="Calibri" w:hAnsi="Calibri" w:cs="Calibri"/>
          <w:color w:val="1E1E1E"/>
          <w:sz w:val="22"/>
          <w:szCs w:val="22"/>
        </w:rPr>
        <w:t xml:space="preserve"> </w:t>
      </w:r>
      <w:r w:rsidRPr="009A153A">
        <w:rPr>
          <w:rStyle w:val="Emphasis"/>
          <w:rFonts w:ascii="Calibri" w:hAnsi="Calibri" w:cs="Calibri"/>
          <w:color w:val="1E1E1E"/>
          <w:sz w:val="22"/>
          <w:szCs w:val="22"/>
        </w:rPr>
        <w:t>Quarterly</w:t>
      </w:r>
      <w:r w:rsidRPr="009A153A">
        <w:rPr>
          <w:rFonts w:ascii="Calibri" w:hAnsi="Calibri" w:cs="Calibri"/>
          <w:color w:val="1E1E1E"/>
          <w:sz w:val="22"/>
          <w:szCs w:val="22"/>
        </w:rPr>
        <w:t>,</w:t>
      </w:r>
      <w:r>
        <w:rPr>
          <w:rFonts w:ascii="Calibri" w:hAnsi="Calibri" w:cs="Calibri"/>
          <w:color w:val="1E1E1E"/>
          <w:sz w:val="22"/>
          <w:szCs w:val="22"/>
        </w:rPr>
        <w:t xml:space="preserve"> </w:t>
      </w:r>
      <w:r w:rsidRPr="009A153A">
        <w:rPr>
          <w:rStyle w:val="Emphasis"/>
          <w:rFonts w:ascii="Calibri" w:hAnsi="Calibri" w:cs="Calibri"/>
          <w:color w:val="1E1E1E"/>
          <w:sz w:val="22"/>
          <w:szCs w:val="22"/>
        </w:rPr>
        <w:t>The National Interest</w:t>
      </w:r>
      <w:r w:rsidRPr="009A153A">
        <w:rPr>
          <w:rFonts w:ascii="Calibri" w:hAnsi="Calibri" w:cs="Calibri"/>
          <w:color w:val="1E1E1E"/>
          <w:sz w:val="22"/>
          <w:szCs w:val="22"/>
        </w:rPr>
        <w:t>,</w:t>
      </w:r>
      <w:r>
        <w:rPr>
          <w:rFonts w:ascii="Calibri" w:hAnsi="Calibri" w:cs="Calibri"/>
          <w:color w:val="1E1E1E"/>
          <w:sz w:val="22"/>
          <w:szCs w:val="22"/>
        </w:rPr>
        <w:t xml:space="preserve"> </w:t>
      </w:r>
      <w:r w:rsidRPr="009A153A">
        <w:rPr>
          <w:rStyle w:val="Emphasis"/>
          <w:rFonts w:ascii="Calibri" w:hAnsi="Calibri" w:cs="Calibri"/>
          <w:color w:val="1E1E1E"/>
          <w:sz w:val="22"/>
          <w:szCs w:val="22"/>
        </w:rPr>
        <w:t>Survival</w:t>
      </w:r>
      <w:r w:rsidRPr="009A153A">
        <w:rPr>
          <w:rFonts w:ascii="Calibri" w:hAnsi="Calibri" w:cs="Calibri"/>
          <w:color w:val="1E1E1E"/>
          <w:sz w:val="22"/>
          <w:szCs w:val="22"/>
        </w:rPr>
        <w:t>, and other publications. He is the author of </w:t>
      </w:r>
      <w:r w:rsidRPr="009A153A">
        <w:rPr>
          <w:rStyle w:val="Emphasis"/>
          <w:rFonts w:ascii="Calibri" w:hAnsi="Calibri" w:cs="Calibri"/>
          <w:color w:val="1E1E1E"/>
          <w:sz w:val="22"/>
          <w:szCs w:val="22"/>
        </w:rPr>
        <w:t>The Pakistan Cauldron</w:t>
      </w:r>
      <w:r w:rsidRPr="009A153A">
        <w:rPr>
          <w:rFonts w:ascii="Calibri" w:hAnsi="Calibri" w:cs="Calibri"/>
          <w:color w:val="1E1E1E"/>
          <w:sz w:val="22"/>
          <w:szCs w:val="22"/>
        </w:rPr>
        <w:t> (Washington: Potomac Books, 2011); </w:t>
      </w:r>
      <w:r w:rsidRPr="009A153A">
        <w:rPr>
          <w:rStyle w:val="Emphasis"/>
          <w:rFonts w:ascii="Calibri" w:hAnsi="Calibri" w:cs="Calibri"/>
          <w:color w:val="1E1E1E"/>
          <w:sz w:val="22"/>
          <w:szCs w:val="22"/>
        </w:rPr>
        <w:t>Persuasion &amp; Power</w:t>
      </w:r>
      <w:r w:rsidRPr="009A153A">
        <w:rPr>
          <w:rFonts w:ascii="Calibri" w:hAnsi="Calibri" w:cs="Calibri"/>
          <w:color w:val="1E1E1E"/>
          <w:sz w:val="22"/>
          <w:szCs w:val="22"/>
        </w:rPr>
        <w:t> (Washington: Georgetown U. Press, 2012); </w:t>
      </w:r>
      <w:r w:rsidRPr="009A153A">
        <w:rPr>
          <w:rStyle w:val="Emphasis"/>
          <w:rFonts w:ascii="Calibri" w:hAnsi="Calibri" w:cs="Calibri"/>
          <w:color w:val="1E1E1E"/>
          <w:sz w:val="22"/>
          <w:szCs w:val="22"/>
        </w:rPr>
        <w:t>Communication Strategy</w:t>
      </w:r>
      <w:r w:rsidRPr="009A153A">
        <w:rPr>
          <w:rFonts w:ascii="Calibri" w:hAnsi="Calibri" w:cs="Calibri"/>
          <w:color w:val="1E1E1E"/>
          <w:sz w:val="22"/>
          <w:szCs w:val="22"/>
        </w:rPr>
        <w:t> (Tampa: Joint Special Operations University, 2015)</w:t>
      </w:r>
      <w:r>
        <w:rPr>
          <w:rFonts w:ascii="Calibri" w:hAnsi="Calibri" w:cs="Calibri"/>
          <w:color w:val="1E1E1E"/>
          <w:sz w:val="22"/>
          <w:szCs w:val="22"/>
        </w:rPr>
        <w:t xml:space="preserve"> </w:t>
      </w:r>
      <w:r w:rsidRPr="009A153A">
        <w:rPr>
          <w:rFonts w:ascii="Calibri" w:hAnsi="Calibri" w:cs="Calibri"/>
          <w:color w:val="1E1E1E"/>
          <w:sz w:val="22"/>
          <w:szCs w:val="22"/>
        </w:rPr>
        <w:t>(Co-author: Darby Arakelian);</w:t>
      </w:r>
      <w:r w:rsidRPr="009A153A">
        <w:rPr>
          <w:rStyle w:val="Emphasis"/>
          <w:rFonts w:ascii="Calibri" w:hAnsi="Calibri" w:cs="Calibri"/>
          <w:color w:val="1E1E1E"/>
          <w:sz w:val="22"/>
          <w:szCs w:val="22"/>
        </w:rPr>
        <w:t> Revitalizing Cities</w:t>
      </w:r>
      <w:r w:rsidRPr="009A153A">
        <w:rPr>
          <w:rFonts w:ascii="Calibri" w:hAnsi="Calibri" w:cs="Calibri"/>
          <w:color w:val="1E1E1E"/>
          <w:sz w:val="22"/>
          <w:szCs w:val="22"/>
        </w:rPr>
        <w:t> (Lafayette: U. of Lafayette Louisiana, 2016); and</w:t>
      </w:r>
      <w:r w:rsidRPr="009A153A">
        <w:rPr>
          <w:rStyle w:val="Emphasis"/>
          <w:rFonts w:ascii="Calibri" w:hAnsi="Calibri" w:cs="Calibri"/>
          <w:color w:val="1E1E1E"/>
          <w:sz w:val="22"/>
          <w:szCs w:val="22"/>
        </w:rPr>
        <w:t> The Architecture of Cybersecurity</w:t>
      </w:r>
      <w:r w:rsidRPr="009A153A">
        <w:rPr>
          <w:rFonts w:ascii="Calibri" w:hAnsi="Calibri" w:cs="Calibri"/>
          <w:color w:val="1E1E1E"/>
          <w:sz w:val="22"/>
          <w:szCs w:val="22"/>
        </w:rPr>
        <w:t> (co-authors V. Roddy, G. Elkins, Y. Chalker)</w:t>
      </w:r>
      <w:r>
        <w:rPr>
          <w:rFonts w:ascii="Calibri" w:hAnsi="Calibri" w:cs="Calibri"/>
          <w:color w:val="1E1E1E"/>
          <w:sz w:val="22"/>
          <w:szCs w:val="22"/>
        </w:rPr>
        <w:t xml:space="preserve"> </w:t>
      </w:r>
      <w:r w:rsidRPr="009A153A">
        <w:rPr>
          <w:rFonts w:ascii="Calibri" w:hAnsi="Calibri" w:cs="Calibri"/>
          <w:color w:val="1E1E1E"/>
          <w:sz w:val="22"/>
          <w:szCs w:val="22"/>
        </w:rPr>
        <w:t>(Lafayette: Sans Souci/U. of Lafayette Louisiana, 2017). His book, </w:t>
      </w:r>
      <w:r w:rsidRPr="009A153A">
        <w:rPr>
          <w:rStyle w:val="Emphasis"/>
          <w:rFonts w:ascii="Calibri" w:hAnsi="Calibri" w:cs="Calibri"/>
          <w:color w:val="1E1E1E"/>
          <w:sz w:val="22"/>
          <w:szCs w:val="22"/>
        </w:rPr>
        <w:t>Information Warfare</w:t>
      </w:r>
      <w:r w:rsidRPr="009A153A">
        <w:rPr>
          <w:rFonts w:ascii="Calibri" w:hAnsi="Calibri" w:cs="Calibri"/>
          <w:color w:val="1E1E1E"/>
          <w:sz w:val="22"/>
          <w:szCs w:val="22"/>
        </w:rPr>
        <w:t>, is set for publication by the Marine Corps University Press. He has written an opera, </w:t>
      </w:r>
      <w:r w:rsidRPr="009A153A">
        <w:rPr>
          <w:rStyle w:val="Emphasis"/>
          <w:rFonts w:ascii="Calibri" w:hAnsi="Calibri" w:cs="Calibri"/>
          <w:color w:val="1E1E1E"/>
          <w:sz w:val="22"/>
          <w:szCs w:val="22"/>
        </w:rPr>
        <w:t>The Fabulist</w:t>
      </w:r>
      <w:r w:rsidRPr="009A153A">
        <w:rPr>
          <w:rFonts w:ascii="Calibri" w:hAnsi="Calibri" w:cs="Calibri"/>
          <w:color w:val="1E1E1E"/>
          <w:sz w:val="22"/>
          <w:szCs w:val="22"/>
        </w:rPr>
        <w:t>, to be produced at the Charing Cross Theatre in London by Tony Award-winner Steven Levy, expected to open in late 2017 or early 2018; and a comedy,</w:t>
      </w:r>
      <w:r w:rsidRPr="009A153A">
        <w:rPr>
          <w:rStyle w:val="Emphasis"/>
          <w:rFonts w:ascii="Calibri" w:hAnsi="Calibri" w:cs="Calibri"/>
          <w:color w:val="1E1E1E"/>
          <w:sz w:val="22"/>
          <w:szCs w:val="22"/>
        </w:rPr>
        <w:t> Legal Insanity</w:t>
      </w:r>
      <w:r w:rsidRPr="009A153A">
        <w:rPr>
          <w:rFonts w:ascii="Calibri" w:hAnsi="Calibri" w:cs="Calibri"/>
          <w:color w:val="1E1E1E"/>
          <w:sz w:val="22"/>
          <w:szCs w:val="22"/>
        </w:rPr>
        <w:t>, to be produced by Steven Levy in the United Kingdom in 2018. He is an associate fellow, Kings Centre for Strategic Communication, Department of War Studies, Kings College, U. of London; Visiting Scholar, Tulane School of Business; and a non-resident Senior fellow for the Middle East Institute.</w:t>
      </w:r>
    </w:p>
    <w:p w14:paraId="10E6F6FA" w14:textId="77777777" w:rsidR="00880FD1" w:rsidRPr="009A153A" w:rsidRDefault="00880FD1" w:rsidP="009A153A">
      <w:pPr>
        <w:jc w:val="both"/>
        <w:rPr>
          <w:rFonts w:ascii="Calibri" w:hAnsi="Calibri" w:cs="Calibri"/>
          <w:sz w:val="22"/>
          <w:szCs w:val="22"/>
        </w:rPr>
      </w:pPr>
    </w:p>
    <w:sectPr w:rsidR="00880FD1" w:rsidRPr="009A153A"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3A"/>
    <w:rsid w:val="002334E8"/>
    <w:rsid w:val="00880FD1"/>
    <w:rsid w:val="009A153A"/>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328C"/>
  <w15:chartTrackingRefBased/>
  <w15:docId w15:val="{566EE027-0C0C-584D-BEDE-76A40A78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5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A153A"/>
    <w:rPr>
      <w:i/>
      <w:iCs/>
    </w:rPr>
  </w:style>
  <w:style w:type="paragraph" w:styleId="Title">
    <w:name w:val="Title"/>
    <w:basedOn w:val="Normal"/>
    <w:next w:val="Normal"/>
    <w:link w:val="TitleChar"/>
    <w:uiPriority w:val="10"/>
    <w:qFormat/>
    <w:rsid w:val="009A15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5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2021-01-21T03:44:00Z</dcterms:created>
  <dcterms:modified xsi:type="dcterms:W3CDTF">2021-01-21T03:47:00Z</dcterms:modified>
</cp:coreProperties>
</file>