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3AE59" w14:textId="0C25A8D2" w:rsidR="00930C91" w:rsidRPr="00930C91" w:rsidRDefault="00930C91" w:rsidP="00930C91">
      <w:pPr>
        <w:shd w:val="clear" w:color="auto" w:fill="FFFFFF"/>
        <w:rPr>
          <w:rFonts w:ascii="Calibri" w:eastAsia="Times New Roman" w:hAnsi="Calibri" w:cs="Calibri"/>
          <w:color w:val="404040"/>
        </w:rPr>
      </w:pPr>
      <w:r w:rsidRPr="00930C91">
        <w:rPr>
          <w:rFonts w:ascii="Calibri" w:eastAsia="Times New Roman" w:hAnsi="Calibri" w:cs="Calibri"/>
          <w:noProof/>
          <w:color w:val="404040"/>
        </w:rPr>
        <w:drawing>
          <wp:anchor distT="0" distB="0" distL="114300" distR="114300" simplePos="0" relativeHeight="251658240" behindDoc="0" locked="0" layoutInCell="1" allowOverlap="1" wp14:anchorId="1B48C3E6" wp14:editId="0B12C91C">
            <wp:simplePos x="0" y="0"/>
            <wp:positionH relativeFrom="margin">
              <wp:posOffset>3574415</wp:posOffset>
            </wp:positionH>
            <wp:positionV relativeFrom="margin">
              <wp:posOffset>27305</wp:posOffset>
            </wp:positionV>
            <wp:extent cx="2363470" cy="2363470"/>
            <wp:effectExtent l="0" t="0" r="0" b="0"/>
            <wp:wrapSquare wrapText="bothSides"/>
            <wp:docPr id="2" name="Picture 2"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3470" cy="2363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0C91">
        <w:rPr>
          <w:rFonts w:ascii="Calibri" w:eastAsia="Times New Roman" w:hAnsi="Calibri" w:cs="Calibri"/>
          <w:color w:val="404040"/>
        </w:rPr>
        <w:fldChar w:fldCharType="begin"/>
      </w:r>
      <w:r w:rsidRPr="00930C91">
        <w:rPr>
          <w:rFonts w:ascii="Calibri" w:eastAsia="Times New Roman" w:hAnsi="Calibri" w:cs="Calibri"/>
          <w:color w:val="404040"/>
        </w:rPr>
        <w:instrText xml:space="preserve"> INCLUDEPICTURE "https://thesoufancenter.org/wp-content/uploads/2018/09/clarke-t.jpg" \* MERGEFORMATINET </w:instrText>
      </w:r>
      <w:r w:rsidRPr="00930C91">
        <w:rPr>
          <w:rFonts w:ascii="Calibri" w:eastAsia="Times New Roman" w:hAnsi="Calibri" w:cs="Calibri"/>
          <w:color w:val="404040"/>
        </w:rPr>
        <w:fldChar w:fldCharType="separate"/>
      </w:r>
      <w:r w:rsidRPr="00930C91">
        <w:rPr>
          <w:rFonts w:ascii="Calibri" w:eastAsia="Times New Roman" w:hAnsi="Calibri" w:cs="Calibri"/>
          <w:color w:val="404040"/>
        </w:rPr>
        <w:fldChar w:fldCharType="end"/>
      </w:r>
      <w:r w:rsidRPr="00930C91">
        <w:rPr>
          <w:rFonts w:ascii="Calibri" w:eastAsia="Times New Roman" w:hAnsi="Calibri" w:cs="Calibri"/>
          <w:caps/>
          <w:color w:val="808080"/>
          <w:spacing w:val="30"/>
        </w:rPr>
        <w:t>SENIOR RESEARCH FELLOW</w:t>
      </w:r>
    </w:p>
    <w:p w14:paraId="71A45D54" w14:textId="77777777" w:rsidR="00930C91" w:rsidRPr="00930C91" w:rsidRDefault="00930C91" w:rsidP="00930C91">
      <w:pPr>
        <w:shd w:val="clear" w:color="auto" w:fill="FFFFFF"/>
        <w:spacing w:after="360" w:line="750" w:lineRule="atLeast"/>
        <w:outlineLvl w:val="0"/>
        <w:rPr>
          <w:rFonts w:ascii="Calibri" w:eastAsia="Times New Roman" w:hAnsi="Calibri" w:cs="Calibri"/>
          <w:b/>
          <w:bCs/>
          <w:color w:val="000000"/>
          <w:kern w:val="36"/>
          <w:sz w:val="90"/>
          <w:szCs w:val="90"/>
        </w:rPr>
      </w:pPr>
      <w:r w:rsidRPr="00930C91">
        <w:rPr>
          <w:rFonts w:ascii="Calibri" w:eastAsia="Times New Roman" w:hAnsi="Calibri" w:cs="Calibri"/>
          <w:b/>
          <w:bCs/>
          <w:color w:val="000000"/>
          <w:kern w:val="36"/>
          <w:sz w:val="90"/>
          <w:szCs w:val="90"/>
        </w:rPr>
        <w:t>Colin P. Clarke</w:t>
      </w:r>
    </w:p>
    <w:p w14:paraId="31B67253" w14:textId="2472CED8" w:rsidR="00930C91" w:rsidRDefault="00930C91" w:rsidP="00930C91">
      <w:pPr>
        <w:shd w:val="clear" w:color="auto" w:fill="FFFFFF"/>
        <w:jc w:val="both"/>
        <w:rPr>
          <w:rFonts w:ascii="Calibri" w:eastAsia="Times New Roman" w:hAnsi="Calibri" w:cs="Calibri"/>
          <w:color w:val="404040"/>
        </w:rPr>
      </w:pPr>
      <w:r w:rsidRPr="00930C91">
        <w:rPr>
          <w:rFonts w:ascii="Calibri" w:eastAsia="Times New Roman" w:hAnsi="Calibri" w:cs="Calibri"/>
          <w:color w:val="404040"/>
        </w:rPr>
        <w:t xml:space="preserve">Colin P. Clarke is a Senior Research Fellow at The </w:t>
      </w:r>
      <w:proofErr w:type="spellStart"/>
      <w:r w:rsidRPr="00930C91">
        <w:rPr>
          <w:rFonts w:ascii="Calibri" w:eastAsia="Times New Roman" w:hAnsi="Calibri" w:cs="Calibri"/>
          <w:color w:val="404040"/>
        </w:rPr>
        <w:t>Soufan</w:t>
      </w:r>
      <w:proofErr w:type="spellEnd"/>
      <w:r w:rsidRPr="00930C91">
        <w:rPr>
          <w:rFonts w:ascii="Calibri" w:eastAsia="Times New Roman" w:hAnsi="Calibri" w:cs="Calibri"/>
          <w:color w:val="404040"/>
        </w:rPr>
        <w:t xml:space="preserve"> Center. He is the Director of Policy and Research at The </w:t>
      </w:r>
      <w:proofErr w:type="spellStart"/>
      <w:r w:rsidRPr="00930C91">
        <w:rPr>
          <w:rFonts w:ascii="Calibri" w:eastAsia="Times New Roman" w:hAnsi="Calibri" w:cs="Calibri"/>
          <w:color w:val="404040"/>
        </w:rPr>
        <w:t>Soufan</w:t>
      </w:r>
      <w:proofErr w:type="spellEnd"/>
      <w:r w:rsidRPr="00930C91">
        <w:rPr>
          <w:rFonts w:ascii="Calibri" w:eastAsia="Times New Roman" w:hAnsi="Calibri" w:cs="Calibri"/>
          <w:color w:val="404040"/>
        </w:rPr>
        <w:t xml:space="preserve"> Group, where his research focuses on domestic and transnational terrorism, international security, and geopolitics. Prior to joining The </w:t>
      </w:r>
      <w:proofErr w:type="spellStart"/>
      <w:r w:rsidRPr="00930C91">
        <w:rPr>
          <w:rFonts w:ascii="Calibri" w:eastAsia="Times New Roman" w:hAnsi="Calibri" w:cs="Calibri"/>
          <w:color w:val="404040"/>
        </w:rPr>
        <w:t>Soufan</w:t>
      </w:r>
      <w:proofErr w:type="spellEnd"/>
      <w:r w:rsidRPr="00930C91">
        <w:rPr>
          <w:rFonts w:ascii="Calibri" w:eastAsia="Times New Roman" w:hAnsi="Calibri" w:cs="Calibri"/>
          <w:color w:val="404040"/>
        </w:rPr>
        <w:t xml:space="preserve"> Group, Clarke was a professor at Carnegie Mellon University, and a senior political scientist at the RAND Corporation, where he spent a decade researching terrorism, insurgency, and criminal networks. At RAND, Clarke led studies on ISIS financing, the future of terrorism and transnational crime, and lessons learned from all insurgencies since the end of the World War II.</w:t>
      </w:r>
    </w:p>
    <w:p w14:paraId="6376053D" w14:textId="77777777" w:rsidR="00930C91" w:rsidRPr="00930C91" w:rsidRDefault="00930C91" w:rsidP="00930C91">
      <w:pPr>
        <w:shd w:val="clear" w:color="auto" w:fill="FFFFFF"/>
        <w:jc w:val="both"/>
        <w:rPr>
          <w:rFonts w:ascii="Calibri" w:eastAsia="Times New Roman" w:hAnsi="Calibri" w:cs="Calibri"/>
          <w:color w:val="404040"/>
        </w:rPr>
      </w:pPr>
    </w:p>
    <w:p w14:paraId="3F4CA289" w14:textId="41B3EE05" w:rsidR="00930C91" w:rsidRDefault="00930C91" w:rsidP="00930C91">
      <w:pPr>
        <w:shd w:val="clear" w:color="auto" w:fill="FFFFFF"/>
        <w:jc w:val="both"/>
        <w:rPr>
          <w:rFonts w:ascii="Calibri" w:eastAsia="Times New Roman" w:hAnsi="Calibri" w:cs="Calibri"/>
          <w:color w:val="404040"/>
        </w:rPr>
      </w:pPr>
      <w:r w:rsidRPr="00930C91">
        <w:rPr>
          <w:rFonts w:ascii="Calibri" w:eastAsia="Times New Roman" w:hAnsi="Calibri" w:cs="Calibri"/>
          <w:color w:val="404040"/>
        </w:rPr>
        <w:t xml:space="preserve">Clarke is also an Associate Fellow at the International Centre for </w:t>
      </w:r>
      <w:proofErr w:type="gramStart"/>
      <w:r w:rsidRPr="00930C91">
        <w:rPr>
          <w:rFonts w:ascii="Calibri" w:eastAsia="Times New Roman" w:hAnsi="Calibri" w:cs="Calibri"/>
          <w:color w:val="404040"/>
        </w:rPr>
        <w:t>Counter-Terrorism</w:t>
      </w:r>
      <w:proofErr w:type="gramEnd"/>
      <w:r w:rsidRPr="00930C91">
        <w:rPr>
          <w:rFonts w:ascii="Calibri" w:eastAsia="Times New Roman" w:hAnsi="Calibri" w:cs="Calibri"/>
          <w:color w:val="404040"/>
        </w:rPr>
        <w:t xml:space="preserve"> (ICCT) – The Hague, a non-resident Senior Fellow in the Program on National Security at the Foreign Policy Research Institute (FPRI), an Associate Fellow at the Global Network on Extremism and Technology (GNET), and a member of the “Network of Experts” at the Global Initiative Against Transnational Organized Crime.</w:t>
      </w:r>
    </w:p>
    <w:p w14:paraId="2EBF0F22" w14:textId="77777777" w:rsidR="00930C91" w:rsidRPr="00930C91" w:rsidRDefault="00930C91" w:rsidP="00930C91">
      <w:pPr>
        <w:shd w:val="clear" w:color="auto" w:fill="FFFFFF"/>
        <w:jc w:val="both"/>
        <w:rPr>
          <w:rFonts w:ascii="Calibri" w:eastAsia="Times New Roman" w:hAnsi="Calibri" w:cs="Calibri"/>
          <w:color w:val="404040"/>
        </w:rPr>
      </w:pPr>
    </w:p>
    <w:p w14:paraId="7A042713" w14:textId="72B4529B" w:rsidR="00930C91" w:rsidRDefault="00930C91" w:rsidP="00930C91">
      <w:pPr>
        <w:shd w:val="clear" w:color="auto" w:fill="FFFFFF"/>
        <w:jc w:val="both"/>
        <w:rPr>
          <w:rFonts w:ascii="Calibri" w:eastAsia="Times New Roman" w:hAnsi="Calibri" w:cs="Calibri"/>
          <w:color w:val="404040"/>
        </w:rPr>
      </w:pPr>
      <w:r w:rsidRPr="00930C91">
        <w:rPr>
          <w:rFonts w:ascii="Calibri" w:eastAsia="Times New Roman" w:hAnsi="Calibri" w:cs="Calibri"/>
          <w:color w:val="404040"/>
        </w:rPr>
        <w:t>Clarke serves as part of the research advisory council at the RESOLVE Network and is a member of the advisory board at the International Counter-Terrorism Review (ICTR). He serves on the editorial board of three of the leading scholarly journals in the field of terrorism studies, </w:t>
      </w:r>
      <w:r w:rsidRPr="00930C91">
        <w:rPr>
          <w:rFonts w:ascii="Calibri" w:eastAsia="Times New Roman" w:hAnsi="Calibri" w:cs="Calibri"/>
          <w:i/>
          <w:iCs/>
          <w:color w:val="404040"/>
        </w:rPr>
        <w:t>Studies in Conflict and Terrorism, Terrorism and Political Violence</w:t>
      </w:r>
      <w:r w:rsidRPr="00930C91">
        <w:rPr>
          <w:rFonts w:ascii="Calibri" w:eastAsia="Times New Roman" w:hAnsi="Calibri" w:cs="Calibri"/>
          <w:color w:val="404040"/>
        </w:rPr>
        <w:t>,</w:t>
      </w:r>
      <w:r w:rsidRPr="00930C91">
        <w:rPr>
          <w:rFonts w:ascii="Calibri" w:eastAsia="Times New Roman" w:hAnsi="Calibri" w:cs="Calibri"/>
          <w:i/>
          <w:iCs/>
          <w:color w:val="404040"/>
        </w:rPr>
        <w:t> </w:t>
      </w:r>
      <w:r w:rsidRPr="00930C91">
        <w:rPr>
          <w:rFonts w:ascii="Calibri" w:eastAsia="Times New Roman" w:hAnsi="Calibri" w:cs="Calibri"/>
          <w:color w:val="404040"/>
        </w:rPr>
        <w:t>and </w:t>
      </w:r>
      <w:r w:rsidRPr="00930C91">
        <w:rPr>
          <w:rFonts w:ascii="Calibri" w:eastAsia="Times New Roman" w:hAnsi="Calibri" w:cs="Calibri"/>
          <w:i/>
          <w:iCs/>
          <w:color w:val="404040"/>
        </w:rPr>
        <w:t>Perspectives on Terrorism</w:t>
      </w:r>
      <w:r w:rsidRPr="00930C91">
        <w:rPr>
          <w:rFonts w:ascii="Calibri" w:eastAsia="Times New Roman" w:hAnsi="Calibri" w:cs="Calibri"/>
          <w:color w:val="404040"/>
        </w:rPr>
        <w:t>.</w:t>
      </w:r>
    </w:p>
    <w:p w14:paraId="0AD1FA8D" w14:textId="77777777" w:rsidR="00930C91" w:rsidRPr="00930C91" w:rsidRDefault="00930C91" w:rsidP="00930C91">
      <w:pPr>
        <w:shd w:val="clear" w:color="auto" w:fill="FFFFFF"/>
        <w:jc w:val="both"/>
        <w:rPr>
          <w:rFonts w:ascii="Calibri" w:eastAsia="Times New Roman" w:hAnsi="Calibri" w:cs="Calibri"/>
          <w:color w:val="404040"/>
        </w:rPr>
      </w:pPr>
    </w:p>
    <w:p w14:paraId="0C5C04C8" w14:textId="3485989D" w:rsidR="00930C91" w:rsidRDefault="00930C91" w:rsidP="00930C91">
      <w:pPr>
        <w:shd w:val="clear" w:color="auto" w:fill="FFFFFF"/>
        <w:jc w:val="both"/>
        <w:rPr>
          <w:rFonts w:ascii="Calibri" w:eastAsia="Times New Roman" w:hAnsi="Calibri" w:cs="Calibri"/>
          <w:color w:val="404040"/>
        </w:rPr>
      </w:pPr>
      <w:r w:rsidRPr="00930C91">
        <w:rPr>
          <w:rFonts w:ascii="Calibri" w:eastAsia="Times New Roman" w:hAnsi="Calibri" w:cs="Calibri"/>
          <w:color w:val="404040"/>
        </w:rPr>
        <w:t>Clarke has testified before Congress on numerous occasions as an expert witness on a range of terrorism-related issues, appears frequently in the media to discuss national security-related matters, and has published several books on terrorism, including his most recent, </w:t>
      </w:r>
      <w:r w:rsidRPr="00930C91">
        <w:rPr>
          <w:rFonts w:ascii="Calibri" w:eastAsia="Times New Roman" w:hAnsi="Calibri" w:cs="Calibri"/>
          <w:i/>
          <w:iCs/>
          <w:color w:val="404040"/>
        </w:rPr>
        <w:t>After the Caliphate: The Islamic State and the Future Terrorist Diaspora</w:t>
      </w:r>
      <w:r w:rsidRPr="00930C91">
        <w:rPr>
          <w:rFonts w:ascii="Calibri" w:eastAsia="Times New Roman" w:hAnsi="Calibri" w:cs="Calibri"/>
          <w:color w:val="404040"/>
        </w:rPr>
        <w:t>.</w:t>
      </w:r>
    </w:p>
    <w:p w14:paraId="043C8B04" w14:textId="77777777" w:rsidR="00930C91" w:rsidRPr="00930C91" w:rsidRDefault="00930C91" w:rsidP="00930C91">
      <w:pPr>
        <w:shd w:val="clear" w:color="auto" w:fill="FFFFFF"/>
        <w:jc w:val="both"/>
        <w:rPr>
          <w:rFonts w:ascii="Calibri" w:eastAsia="Times New Roman" w:hAnsi="Calibri" w:cs="Calibri"/>
          <w:color w:val="404040"/>
        </w:rPr>
      </w:pPr>
    </w:p>
    <w:p w14:paraId="41303051" w14:textId="78E81293" w:rsidR="00930C91" w:rsidRDefault="00930C91" w:rsidP="00930C91">
      <w:pPr>
        <w:shd w:val="clear" w:color="auto" w:fill="FFFFFF"/>
        <w:jc w:val="both"/>
        <w:rPr>
          <w:rFonts w:ascii="Calibri" w:eastAsia="Times New Roman" w:hAnsi="Calibri" w:cs="Calibri"/>
          <w:color w:val="404040"/>
        </w:rPr>
      </w:pPr>
      <w:r w:rsidRPr="00930C91">
        <w:rPr>
          <w:rFonts w:ascii="Calibri" w:eastAsia="Times New Roman" w:hAnsi="Calibri" w:cs="Calibri"/>
          <w:color w:val="404040"/>
        </w:rPr>
        <w:t>Clarke has briefed his research at a range of national and international security forums, including the U.S. Army War College, US Air Force Special Operations School, Society for Terrorism Research International Conference, the Global Counterterrorism Forum (GCTF) and the Counter ISIS Financing Group (CIFG), which is part of the Global Coalition to Defeat ISIS. In 2011, he spent several months as an analyst with Combined Joint Interagency Task Force-</w:t>
      </w:r>
      <w:proofErr w:type="spellStart"/>
      <w:r w:rsidRPr="00930C91">
        <w:rPr>
          <w:rFonts w:ascii="Calibri" w:eastAsia="Times New Roman" w:hAnsi="Calibri" w:cs="Calibri"/>
          <w:color w:val="404040"/>
        </w:rPr>
        <w:t>Shafafiyat</w:t>
      </w:r>
      <w:proofErr w:type="spellEnd"/>
      <w:r w:rsidRPr="00930C91">
        <w:rPr>
          <w:rFonts w:ascii="Calibri" w:eastAsia="Times New Roman" w:hAnsi="Calibri" w:cs="Calibri"/>
          <w:color w:val="404040"/>
        </w:rPr>
        <w:t xml:space="preserve"> at ISAF headquarters in Kabul, Afghanistan, working for General H.R. McMaster, the former U.S. National Security Advisor, where he was responsible for analyzing criminal patronage networks in Afghanistan and how these networks fueled the insurgency.</w:t>
      </w:r>
    </w:p>
    <w:p w14:paraId="7A1D97E5" w14:textId="77777777" w:rsidR="00930C91" w:rsidRPr="00930C91" w:rsidRDefault="00930C91" w:rsidP="00930C91">
      <w:pPr>
        <w:shd w:val="clear" w:color="auto" w:fill="FFFFFF"/>
        <w:jc w:val="both"/>
        <w:rPr>
          <w:rFonts w:ascii="Calibri" w:eastAsia="Times New Roman" w:hAnsi="Calibri" w:cs="Calibri"/>
          <w:color w:val="404040"/>
        </w:rPr>
      </w:pPr>
    </w:p>
    <w:p w14:paraId="36A01665" w14:textId="6AB9ED0B" w:rsidR="00880FD1" w:rsidRPr="00930C91" w:rsidRDefault="00930C91" w:rsidP="00930C91">
      <w:pPr>
        <w:jc w:val="both"/>
        <w:rPr>
          <w:rFonts w:ascii="Calibri" w:eastAsia="Times New Roman" w:hAnsi="Calibri" w:cs="Calibri"/>
        </w:rPr>
      </w:pPr>
      <w:r w:rsidRPr="00930C91">
        <w:rPr>
          <w:rFonts w:ascii="Calibri" w:eastAsia="Times New Roman" w:hAnsi="Calibri" w:cs="Calibri"/>
          <w:color w:val="404040"/>
        </w:rPr>
        <w:t xml:space="preserve">Clarke has a Ph.D. in international security policy from the University of Pittsburgh’s Graduate </w:t>
      </w:r>
      <w:r w:rsidRPr="00930C91">
        <w:rPr>
          <w:rFonts w:ascii="Calibri" w:eastAsia="Times New Roman" w:hAnsi="Calibri" w:cs="Calibri"/>
        </w:rPr>
        <w:t>School of Public and International Affairs (GSPIA).</w:t>
      </w:r>
    </w:p>
    <w:p w14:paraId="0757F9FA" w14:textId="28012437" w:rsidR="00930C91" w:rsidRPr="00930C91" w:rsidRDefault="00930C91" w:rsidP="00930C91">
      <w:pPr>
        <w:shd w:val="clear" w:color="auto" w:fill="FFFFFF"/>
        <w:rPr>
          <w:rFonts w:ascii="Calibri" w:eastAsia="Times New Roman" w:hAnsi="Calibri" w:cs="Calibri"/>
          <w:color w:val="404040"/>
        </w:rPr>
      </w:pPr>
      <w:r w:rsidRPr="00930C91">
        <w:rPr>
          <w:rFonts w:ascii="Helvetica" w:hAnsi="Helvetica"/>
          <w:noProof/>
          <w:spacing w:val="7"/>
        </w:rPr>
        <w:lastRenderedPageBreak/>
        <w:drawing>
          <wp:anchor distT="0" distB="0" distL="114300" distR="114300" simplePos="0" relativeHeight="251659264" behindDoc="0" locked="0" layoutInCell="1" allowOverlap="1" wp14:anchorId="14A47953" wp14:editId="255AA588">
            <wp:simplePos x="0" y="0"/>
            <wp:positionH relativeFrom="margin">
              <wp:posOffset>3916045</wp:posOffset>
            </wp:positionH>
            <wp:positionV relativeFrom="margin">
              <wp:posOffset>0</wp:posOffset>
            </wp:positionV>
            <wp:extent cx="2030730" cy="2313305"/>
            <wp:effectExtent l="0" t="0" r="1270" b="0"/>
            <wp:wrapSquare wrapText="bothSides"/>
            <wp:docPr id="3" name="Picture 3" descr="Michael Ken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hael Kenney"/>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144" r="20315"/>
                    <a:stretch/>
                  </pic:blipFill>
                  <pic:spPr bwMode="auto">
                    <a:xfrm>
                      <a:off x="0" y="0"/>
                      <a:ext cx="2030730" cy="23133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30C91">
        <w:rPr>
          <w:rFonts w:ascii="Calibri" w:eastAsia="Times New Roman" w:hAnsi="Calibri" w:cs="Calibri"/>
          <w:color w:val="404040"/>
        </w:rPr>
        <w:fldChar w:fldCharType="begin"/>
      </w:r>
      <w:r w:rsidRPr="00930C91">
        <w:rPr>
          <w:rFonts w:ascii="Calibri" w:eastAsia="Times New Roman" w:hAnsi="Calibri" w:cs="Calibri"/>
          <w:color w:val="404040"/>
        </w:rPr>
        <w:instrText xml:space="preserve"> INCLUDEPICTURE "https://thesoufancenter.org/wp-content/uploads/2018/09/clarke-t.jpg" \* MERGEFORMATINET </w:instrText>
      </w:r>
      <w:r w:rsidRPr="00930C91">
        <w:rPr>
          <w:rFonts w:ascii="Calibri" w:eastAsia="Times New Roman" w:hAnsi="Calibri" w:cs="Calibri"/>
          <w:color w:val="404040"/>
        </w:rPr>
        <w:fldChar w:fldCharType="separate"/>
      </w:r>
      <w:r w:rsidRPr="00930C91">
        <w:rPr>
          <w:rFonts w:ascii="Calibri" w:eastAsia="Times New Roman" w:hAnsi="Calibri" w:cs="Calibri"/>
          <w:color w:val="404040"/>
        </w:rPr>
        <w:fldChar w:fldCharType="end"/>
      </w:r>
      <w:r>
        <w:rPr>
          <w:rFonts w:ascii="Calibri" w:eastAsia="Times New Roman" w:hAnsi="Calibri" w:cs="Calibri"/>
          <w:noProof/>
          <w:color w:val="404040"/>
        </w:rPr>
        <w:t>PROFESSOR, POSVAR CHAIR IN INTERNATIONAL SECURITY STUDIES, DIRECTOR OF THE RIDGWAY CENTER</w:t>
      </w:r>
    </w:p>
    <w:p w14:paraId="18DC5F8F" w14:textId="72FEF622" w:rsidR="00930C91" w:rsidRPr="00930C91" w:rsidRDefault="00930C91" w:rsidP="00930C91">
      <w:pPr>
        <w:pStyle w:val="Heading1"/>
        <w:rPr>
          <w:rFonts w:ascii="Georgia" w:hAnsi="Georgia"/>
          <w:spacing w:val="3"/>
        </w:rPr>
      </w:pPr>
      <w:r>
        <w:rPr>
          <w:rFonts w:ascii="Calibri" w:hAnsi="Calibri" w:cs="Calibri"/>
          <w:color w:val="000000"/>
          <w:sz w:val="90"/>
          <w:szCs w:val="90"/>
        </w:rPr>
        <w:t>Michael Kenney</w:t>
      </w:r>
      <w:r w:rsidRPr="00930C91">
        <w:rPr>
          <w:rFonts w:ascii="Helvetica" w:hAnsi="Helvetica"/>
          <w:caps/>
          <w:spacing w:val="10"/>
        </w:rPr>
        <w:t xml:space="preserve"> </w:t>
      </w:r>
    </w:p>
    <w:p w14:paraId="5AF53203" w14:textId="31C19A60" w:rsidR="00930C91" w:rsidRPr="00930C91" w:rsidRDefault="00930C91" w:rsidP="00930C91">
      <w:pPr>
        <w:pStyle w:val="Heading3"/>
        <w:spacing w:before="0"/>
        <w:jc w:val="both"/>
        <w:rPr>
          <w:rFonts w:ascii="Calibri" w:hAnsi="Calibri" w:cs="Calibri"/>
          <w:b/>
          <w:bCs/>
          <w:caps/>
          <w:color w:val="auto"/>
          <w:spacing w:val="5"/>
        </w:rPr>
      </w:pPr>
      <w:r w:rsidRPr="00930C91">
        <w:rPr>
          <w:rFonts w:ascii="Calibri" w:hAnsi="Calibri" w:cs="Calibri"/>
          <w:b/>
          <w:bCs/>
          <w:caps/>
          <w:color w:val="auto"/>
          <w:spacing w:val="5"/>
        </w:rPr>
        <w:t>Biography</w:t>
      </w:r>
    </w:p>
    <w:p w14:paraId="0B8C8E29" w14:textId="77777777" w:rsidR="00930C91" w:rsidRPr="00930C91" w:rsidRDefault="00930C91" w:rsidP="00930C91">
      <w:pPr>
        <w:pStyle w:val="NormalWeb"/>
        <w:spacing w:before="0" w:beforeAutospacing="0" w:after="0" w:afterAutospacing="0"/>
        <w:jc w:val="both"/>
        <w:rPr>
          <w:rFonts w:ascii="Calibri" w:hAnsi="Calibri" w:cs="Calibri"/>
          <w:spacing w:val="7"/>
        </w:rPr>
      </w:pPr>
      <w:r w:rsidRPr="00930C91">
        <w:rPr>
          <w:rFonts w:ascii="Calibri" w:hAnsi="Calibri" w:cs="Calibri"/>
          <w:spacing w:val="7"/>
        </w:rPr>
        <w:t>Having published numerous academic journal articles on terrorism, Islamist militancy, and global crime, Kenney now serves on the Editorial Board of Terrorism and Political Violence, a leading journal in the field. Supported by the National Science Foundation, the Office of Naval Research, and the National Institute of Justice, he’s conducted field research around the world in places like Brazil, Colombia, Israel, Morocco, and Spain.</w:t>
      </w:r>
    </w:p>
    <w:p w14:paraId="2A36720B" w14:textId="77777777" w:rsidR="00930C91" w:rsidRPr="00930C91" w:rsidRDefault="00930C91" w:rsidP="00930C91">
      <w:pPr>
        <w:pStyle w:val="Heading4"/>
        <w:spacing w:before="0"/>
        <w:jc w:val="both"/>
        <w:rPr>
          <w:rFonts w:ascii="Calibri" w:hAnsi="Calibri" w:cs="Calibri"/>
          <w:b/>
          <w:bCs/>
          <w:i w:val="0"/>
          <w:iCs w:val="0"/>
          <w:caps/>
          <w:color w:val="auto"/>
          <w:spacing w:val="5"/>
        </w:rPr>
      </w:pPr>
      <w:r w:rsidRPr="00930C91">
        <w:rPr>
          <w:rFonts w:ascii="Calibri" w:hAnsi="Calibri" w:cs="Calibri"/>
          <w:caps/>
          <w:color w:val="auto"/>
          <w:spacing w:val="5"/>
        </w:rPr>
        <w:br/>
      </w:r>
      <w:r w:rsidRPr="00930C91">
        <w:rPr>
          <w:rFonts w:ascii="Calibri" w:hAnsi="Calibri" w:cs="Calibri"/>
          <w:b/>
          <w:bCs/>
          <w:i w:val="0"/>
          <w:iCs w:val="0"/>
          <w:caps/>
          <w:color w:val="auto"/>
          <w:spacing w:val="5"/>
        </w:rPr>
        <w:t>TEACHING AND RESEARCH AREAS</w:t>
      </w:r>
    </w:p>
    <w:p w14:paraId="05C1DDDA" w14:textId="77777777" w:rsidR="00930C91" w:rsidRPr="00930C91" w:rsidRDefault="00930C91" w:rsidP="00930C91">
      <w:pPr>
        <w:pStyle w:val="NormalWeb"/>
        <w:spacing w:before="0" w:beforeAutospacing="0" w:after="0" w:afterAutospacing="0"/>
        <w:jc w:val="both"/>
        <w:rPr>
          <w:rFonts w:ascii="Calibri" w:hAnsi="Calibri" w:cs="Calibri"/>
          <w:spacing w:val="7"/>
        </w:rPr>
      </w:pPr>
      <w:r w:rsidRPr="00930C91">
        <w:rPr>
          <w:rFonts w:ascii="Calibri" w:hAnsi="Calibri" w:cs="Calibri"/>
          <w:spacing w:val="7"/>
        </w:rPr>
        <w:t>Kenney’s research is focused on these key areas:</w:t>
      </w:r>
    </w:p>
    <w:p w14:paraId="79689D1A" w14:textId="77777777" w:rsidR="00930C91" w:rsidRPr="00930C91" w:rsidRDefault="00930C91" w:rsidP="00930C91">
      <w:pPr>
        <w:numPr>
          <w:ilvl w:val="0"/>
          <w:numId w:val="2"/>
        </w:numPr>
        <w:ind w:left="870"/>
        <w:jc w:val="both"/>
        <w:rPr>
          <w:rFonts w:ascii="Calibri" w:hAnsi="Calibri" w:cs="Calibri"/>
          <w:spacing w:val="7"/>
        </w:rPr>
      </w:pPr>
      <w:r w:rsidRPr="00930C91">
        <w:rPr>
          <w:rFonts w:ascii="Calibri" w:hAnsi="Calibri" w:cs="Calibri"/>
          <w:spacing w:val="7"/>
        </w:rPr>
        <w:t xml:space="preserve">Terrorism and </w:t>
      </w:r>
      <w:proofErr w:type="gramStart"/>
      <w:r w:rsidRPr="00930C91">
        <w:rPr>
          <w:rFonts w:ascii="Calibri" w:hAnsi="Calibri" w:cs="Calibri"/>
          <w:spacing w:val="7"/>
        </w:rPr>
        <w:t>counter-terrorism</w:t>
      </w:r>
      <w:proofErr w:type="gramEnd"/>
    </w:p>
    <w:p w14:paraId="3D5FF564" w14:textId="77777777" w:rsidR="00930C91" w:rsidRPr="00930C91" w:rsidRDefault="00930C91" w:rsidP="00930C91">
      <w:pPr>
        <w:numPr>
          <w:ilvl w:val="0"/>
          <w:numId w:val="2"/>
        </w:numPr>
        <w:ind w:left="870"/>
        <w:jc w:val="both"/>
        <w:rPr>
          <w:rFonts w:ascii="Calibri" w:hAnsi="Calibri" w:cs="Calibri"/>
          <w:spacing w:val="7"/>
        </w:rPr>
      </w:pPr>
      <w:r w:rsidRPr="00930C91">
        <w:rPr>
          <w:rFonts w:ascii="Calibri" w:hAnsi="Calibri" w:cs="Calibri"/>
          <w:spacing w:val="7"/>
        </w:rPr>
        <w:t>Islamist militancy</w:t>
      </w:r>
    </w:p>
    <w:p w14:paraId="2555DC6A" w14:textId="77777777" w:rsidR="00930C91" w:rsidRPr="00930C91" w:rsidRDefault="00930C91" w:rsidP="00930C91">
      <w:pPr>
        <w:numPr>
          <w:ilvl w:val="0"/>
          <w:numId w:val="2"/>
        </w:numPr>
        <w:ind w:left="870"/>
        <w:jc w:val="both"/>
        <w:rPr>
          <w:rFonts w:ascii="Calibri" w:hAnsi="Calibri" w:cs="Calibri"/>
          <w:spacing w:val="7"/>
        </w:rPr>
      </w:pPr>
      <w:r w:rsidRPr="00930C91">
        <w:rPr>
          <w:rFonts w:ascii="Calibri" w:hAnsi="Calibri" w:cs="Calibri"/>
          <w:spacing w:val="7"/>
        </w:rPr>
        <w:t>Social network analysis</w:t>
      </w:r>
    </w:p>
    <w:p w14:paraId="69F5953D" w14:textId="77777777" w:rsidR="00930C91" w:rsidRPr="00930C91" w:rsidRDefault="00930C91" w:rsidP="00930C91">
      <w:pPr>
        <w:numPr>
          <w:ilvl w:val="0"/>
          <w:numId w:val="2"/>
        </w:numPr>
        <w:ind w:left="870"/>
        <w:jc w:val="both"/>
        <w:rPr>
          <w:rFonts w:ascii="Calibri" w:hAnsi="Calibri" w:cs="Calibri"/>
          <w:spacing w:val="7"/>
        </w:rPr>
      </w:pPr>
      <w:r w:rsidRPr="00930C91">
        <w:rPr>
          <w:rFonts w:ascii="Calibri" w:hAnsi="Calibri" w:cs="Calibri"/>
          <w:spacing w:val="7"/>
        </w:rPr>
        <w:t>Drug control policy</w:t>
      </w:r>
    </w:p>
    <w:p w14:paraId="0D6B30FC" w14:textId="77777777" w:rsidR="00930C91" w:rsidRPr="00930C91" w:rsidRDefault="00930C91" w:rsidP="00930C91">
      <w:pPr>
        <w:numPr>
          <w:ilvl w:val="0"/>
          <w:numId w:val="2"/>
        </w:numPr>
        <w:ind w:left="870"/>
        <w:jc w:val="both"/>
        <w:rPr>
          <w:rFonts w:ascii="Calibri" w:hAnsi="Calibri" w:cs="Calibri"/>
          <w:spacing w:val="7"/>
        </w:rPr>
      </w:pPr>
      <w:r w:rsidRPr="00930C91">
        <w:rPr>
          <w:rFonts w:ascii="Calibri" w:hAnsi="Calibri" w:cs="Calibri"/>
          <w:spacing w:val="7"/>
        </w:rPr>
        <w:t>International relations</w:t>
      </w:r>
    </w:p>
    <w:p w14:paraId="6442F5A2" w14:textId="77777777" w:rsidR="00930C91" w:rsidRPr="00930C91" w:rsidRDefault="00930C91" w:rsidP="00930C91">
      <w:pPr>
        <w:numPr>
          <w:ilvl w:val="0"/>
          <w:numId w:val="2"/>
        </w:numPr>
        <w:ind w:left="870"/>
        <w:jc w:val="both"/>
        <w:rPr>
          <w:rFonts w:ascii="Calibri" w:hAnsi="Calibri" w:cs="Calibri"/>
          <w:spacing w:val="7"/>
        </w:rPr>
      </w:pPr>
      <w:r w:rsidRPr="00930C91">
        <w:rPr>
          <w:rFonts w:ascii="Calibri" w:hAnsi="Calibri" w:cs="Calibri"/>
          <w:spacing w:val="7"/>
        </w:rPr>
        <w:t>Organization theory</w:t>
      </w:r>
    </w:p>
    <w:p w14:paraId="77D629A1" w14:textId="77777777" w:rsidR="00930C91" w:rsidRPr="00930C91" w:rsidRDefault="00930C91" w:rsidP="00930C91">
      <w:pPr>
        <w:numPr>
          <w:ilvl w:val="0"/>
          <w:numId w:val="2"/>
        </w:numPr>
        <w:ind w:left="870"/>
        <w:jc w:val="both"/>
        <w:rPr>
          <w:rFonts w:ascii="Calibri" w:hAnsi="Calibri" w:cs="Calibri"/>
          <w:spacing w:val="7"/>
        </w:rPr>
      </w:pPr>
      <w:r w:rsidRPr="00930C91">
        <w:rPr>
          <w:rFonts w:ascii="Calibri" w:hAnsi="Calibri" w:cs="Calibri"/>
          <w:spacing w:val="7"/>
        </w:rPr>
        <w:t>Qualitative research methods</w:t>
      </w:r>
    </w:p>
    <w:p w14:paraId="6E080743" w14:textId="63E00773" w:rsidR="00930C91" w:rsidRPr="00930C91" w:rsidRDefault="00930C91" w:rsidP="00930C91">
      <w:pPr>
        <w:pStyle w:val="NormalWeb"/>
        <w:spacing w:before="0" w:beforeAutospacing="0" w:after="0" w:afterAutospacing="0"/>
        <w:jc w:val="both"/>
        <w:rPr>
          <w:rFonts w:ascii="Calibri" w:hAnsi="Calibri" w:cs="Calibri"/>
          <w:spacing w:val="7"/>
        </w:rPr>
      </w:pPr>
    </w:p>
    <w:p w14:paraId="450B8642" w14:textId="77777777" w:rsidR="00930C91" w:rsidRPr="00930C91" w:rsidRDefault="00930C91" w:rsidP="00930C91">
      <w:pPr>
        <w:pStyle w:val="Heading4"/>
        <w:spacing w:before="0"/>
        <w:jc w:val="both"/>
        <w:rPr>
          <w:rFonts w:ascii="Calibri" w:hAnsi="Calibri" w:cs="Calibri"/>
          <w:b/>
          <w:bCs/>
          <w:i w:val="0"/>
          <w:iCs w:val="0"/>
          <w:caps/>
          <w:color w:val="auto"/>
          <w:spacing w:val="5"/>
        </w:rPr>
      </w:pPr>
      <w:r w:rsidRPr="00930C91">
        <w:rPr>
          <w:rFonts w:ascii="Calibri" w:hAnsi="Calibri" w:cs="Calibri"/>
          <w:b/>
          <w:bCs/>
          <w:i w:val="0"/>
          <w:iCs w:val="0"/>
          <w:caps/>
          <w:color w:val="auto"/>
          <w:spacing w:val="5"/>
        </w:rPr>
        <w:t>SELECT PUBLICATIONS AND FUNDED RESEARCH</w:t>
      </w:r>
    </w:p>
    <w:p w14:paraId="662A61A0" w14:textId="77777777" w:rsidR="00930C91" w:rsidRPr="00930C91" w:rsidRDefault="00930C91" w:rsidP="00930C91">
      <w:pPr>
        <w:numPr>
          <w:ilvl w:val="0"/>
          <w:numId w:val="3"/>
        </w:numPr>
        <w:ind w:left="870"/>
        <w:jc w:val="both"/>
        <w:rPr>
          <w:rFonts w:ascii="Calibri" w:hAnsi="Calibri" w:cs="Calibri"/>
          <w:spacing w:val="7"/>
        </w:rPr>
      </w:pPr>
      <w:r w:rsidRPr="00930C91">
        <w:rPr>
          <w:rStyle w:val="Emphasis"/>
          <w:rFonts w:ascii="Calibri" w:hAnsi="Calibri" w:cs="Calibri"/>
          <w:spacing w:val="7"/>
        </w:rPr>
        <w:t>The Islamic State in Britain: Radicalization and Resilience in an Activist Network</w:t>
      </w:r>
      <w:r w:rsidRPr="00930C91">
        <w:rPr>
          <w:rFonts w:ascii="Calibri" w:hAnsi="Calibri" w:cs="Calibri"/>
          <w:spacing w:val="7"/>
        </w:rPr>
        <w:t>. Cambridge University Press, 2018.</w:t>
      </w:r>
    </w:p>
    <w:p w14:paraId="02F01431" w14:textId="77777777" w:rsidR="00930C91" w:rsidRPr="00930C91" w:rsidRDefault="00930C91" w:rsidP="00930C91">
      <w:pPr>
        <w:numPr>
          <w:ilvl w:val="0"/>
          <w:numId w:val="3"/>
        </w:numPr>
        <w:ind w:left="870"/>
        <w:jc w:val="both"/>
        <w:rPr>
          <w:rFonts w:ascii="Calibri" w:hAnsi="Calibri" w:cs="Calibri"/>
          <w:spacing w:val="7"/>
        </w:rPr>
      </w:pPr>
      <w:r w:rsidRPr="00930C91">
        <w:rPr>
          <w:rFonts w:ascii="Calibri" w:hAnsi="Calibri" w:cs="Calibri"/>
          <w:spacing w:val="7"/>
        </w:rPr>
        <w:t>“Cyber-Terrorism in a Post-Stuxnet World,” Orbis: </w:t>
      </w:r>
      <w:r w:rsidRPr="00930C91">
        <w:rPr>
          <w:rStyle w:val="Emphasis"/>
          <w:rFonts w:ascii="Calibri" w:hAnsi="Calibri" w:cs="Calibri"/>
          <w:spacing w:val="7"/>
        </w:rPr>
        <w:t>A Journal of World Affairs</w:t>
      </w:r>
      <w:r w:rsidRPr="00930C91">
        <w:rPr>
          <w:rFonts w:ascii="Calibri" w:hAnsi="Calibri" w:cs="Calibri"/>
          <w:spacing w:val="7"/>
        </w:rPr>
        <w:t> 59, no. 1 (Winter 2015), pp. 111-128.</w:t>
      </w:r>
    </w:p>
    <w:p w14:paraId="4F433FD7" w14:textId="77777777" w:rsidR="00930C91" w:rsidRPr="00930C91" w:rsidRDefault="00930C91" w:rsidP="00930C91">
      <w:pPr>
        <w:numPr>
          <w:ilvl w:val="0"/>
          <w:numId w:val="3"/>
        </w:numPr>
        <w:ind w:left="870"/>
        <w:jc w:val="both"/>
        <w:rPr>
          <w:rFonts w:ascii="Calibri" w:hAnsi="Calibri" w:cs="Calibri"/>
          <w:spacing w:val="7"/>
        </w:rPr>
      </w:pPr>
      <w:r w:rsidRPr="00930C91">
        <w:rPr>
          <w:rFonts w:ascii="Calibri" w:hAnsi="Calibri" w:cs="Calibri"/>
          <w:spacing w:val="7"/>
        </w:rPr>
        <w:t>Office of Naval Research, U.S. Department of the Navy, "Competitive Adaptation in Terrorist Networks," 2009-2012, $3.1 million.</w:t>
      </w:r>
    </w:p>
    <w:p w14:paraId="61F5031B" w14:textId="77777777" w:rsidR="00930C91" w:rsidRPr="00930C91" w:rsidRDefault="00930C91" w:rsidP="00930C91">
      <w:pPr>
        <w:numPr>
          <w:ilvl w:val="0"/>
          <w:numId w:val="3"/>
        </w:numPr>
        <w:ind w:left="870"/>
        <w:jc w:val="both"/>
        <w:rPr>
          <w:rFonts w:ascii="Calibri" w:hAnsi="Calibri" w:cs="Calibri"/>
          <w:spacing w:val="7"/>
        </w:rPr>
      </w:pPr>
      <w:r w:rsidRPr="00930C91">
        <w:rPr>
          <w:rStyle w:val="Emphasis"/>
          <w:rFonts w:ascii="Calibri" w:hAnsi="Calibri" w:cs="Calibri"/>
          <w:spacing w:val="7"/>
        </w:rPr>
        <w:t>From Pablo to Osama: Trafficking and Terrorist Networks, Government Bureaucracies, and Competitive Adaptation</w:t>
      </w:r>
      <w:r w:rsidRPr="00930C91">
        <w:rPr>
          <w:rFonts w:ascii="Calibri" w:hAnsi="Calibri" w:cs="Calibri"/>
          <w:spacing w:val="7"/>
        </w:rPr>
        <w:t>. Pennsylvania State University Press, 2007. </w:t>
      </w:r>
    </w:p>
    <w:p w14:paraId="0F851826" w14:textId="77777777" w:rsidR="00930C91" w:rsidRPr="00930C91" w:rsidRDefault="00930C91" w:rsidP="00930C91">
      <w:pPr>
        <w:pStyle w:val="Heading4"/>
        <w:spacing w:before="0"/>
        <w:jc w:val="both"/>
        <w:rPr>
          <w:rFonts w:ascii="Calibri" w:hAnsi="Calibri" w:cs="Calibri"/>
          <w:b/>
          <w:bCs/>
          <w:i w:val="0"/>
          <w:iCs w:val="0"/>
          <w:caps/>
          <w:color w:val="auto"/>
          <w:spacing w:val="5"/>
        </w:rPr>
      </w:pPr>
      <w:r w:rsidRPr="00930C91">
        <w:rPr>
          <w:rFonts w:ascii="Calibri" w:hAnsi="Calibri" w:cs="Calibri"/>
          <w:caps/>
          <w:color w:val="auto"/>
          <w:spacing w:val="5"/>
        </w:rPr>
        <w:br/>
      </w:r>
      <w:r w:rsidRPr="00930C91">
        <w:rPr>
          <w:rFonts w:ascii="Calibri" w:hAnsi="Calibri" w:cs="Calibri"/>
          <w:b/>
          <w:bCs/>
          <w:i w:val="0"/>
          <w:iCs w:val="0"/>
          <w:caps/>
          <w:color w:val="auto"/>
          <w:spacing w:val="5"/>
        </w:rPr>
        <w:t>AWARDS AND HONORS</w:t>
      </w:r>
    </w:p>
    <w:p w14:paraId="7FFC2E83" w14:textId="77777777" w:rsidR="00930C91" w:rsidRPr="00930C91" w:rsidRDefault="00930C91" w:rsidP="00930C91">
      <w:pPr>
        <w:numPr>
          <w:ilvl w:val="0"/>
          <w:numId w:val="4"/>
        </w:numPr>
        <w:ind w:left="870"/>
        <w:jc w:val="both"/>
        <w:rPr>
          <w:rFonts w:ascii="Calibri" w:hAnsi="Calibri" w:cs="Calibri"/>
          <w:spacing w:val="7"/>
        </w:rPr>
      </w:pPr>
      <w:r w:rsidRPr="00930C91">
        <w:rPr>
          <w:rFonts w:ascii="Calibri" w:hAnsi="Calibri" w:cs="Calibri"/>
          <w:spacing w:val="7"/>
        </w:rPr>
        <w:t xml:space="preserve"> Nominee, U.S. Attorney General's Award for "Outstanding Contributions to Community </w:t>
      </w:r>
      <w:proofErr w:type="spellStart"/>
      <w:r w:rsidRPr="00930C91">
        <w:rPr>
          <w:rFonts w:ascii="Calibri" w:hAnsi="Calibri" w:cs="Calibri"/>
          <w:spacing w:val="7"/>
        </w:rPr>
        <w:t>Parternship</w:t>
      </w:r>
      <w:proofErr w:type="spellEnd"/>
      <w:r w:rsidRPr="00930C91">
        <w:rPr>
          <w:rFonts w:ascii="Calibri" w:hAnsi="Calibri" w:cs="Calibri"/>
          <w:spacing w:val="7"/>
        </w:rPr>
        <w:t xml:space="preserve"> for Public Safety," 2018.</w:t>
      </w:r>
    </w:p>
    <w:p w14:paraId="08914716" w14:textId="3408D2F3" w:rsidR="00930C91" w:rsidRPr="00930C91" w:rsidRDefault="00930C91" w:rsidP="00930C91">
      <w:pPr>
        <w:pStyle w:val="NormalWeb"/>
        <w:spacing w:before="0" w:beforeAutospacing="0" w:after="0" w:afterAutospacing="0"/>
        <w:jc w:val="both"/>
        <w:rPr>
          <w:rFonts w:ascii="Calibri" w:hAnsi="Calibri" w:cs="Calibri"/>
          <w:spacing w:val="7"/>
        </w:rPr>
      </w:pPr>
    </w:p>
    <w:p w14:paraId="4860D542" w14:textId="77777777" w:rsidR="00930C91" w:rsidRPr="00930C91" w:rsidRDefault="00930C91" w:rsidP="00930C91">
      <w:pPr>
        <w:pStyle w:val="Heading4"/>
        <w:spacing w:before="0"/>
        <w:jc w:val="both"/>
        <w:rPr>
          <w:rFonts w:ascii="Calibri" w:hAnsi="Calibri" w:cs="Calibri"/>
          <w:b/>
          <w:bCs/>
          <w:i w:val="0"/>
          <w:iCs w:val="0"/>
          <w:caps/>
          <w:color w:val="auto"/>
          <w:spacing w:val="5"/>
        </w:rPr>
      </w:pPr>
      <w:r w:rsidRPr="00930C91">
        <w:rPr>
          <w:rFonts w:ascii="Calibri" w:hAnsi="Calibri" w:cs="Calibri"/>
          <w:b/>
          <w:bCs/>
          <w:i w:val="0"/>
          <w:iCs w:val="0"/>
          <w:caps/>
          <w:color w:val="auto"/>
          <w:spacing w:val="5"/>
        </w:rPr>
        <w:t>OTHER ACADEMIC POSITIONS</w:t>
      </w:r>
    </w:p>
    <w:p w14:paraId="45E21CA5" w14:textId="77777777" w:rsidR="00930C91" w:rsidRPr="00930C91" w:rsidRDefault="00930C91" w:rsidP="00930C91">
      <w:pPr>
        <w:numPr>
          <w:ilvl w:val="0"/>
          <w:numId w:val="5"/>
        </w:numPr>
        <w:ind w:left="870"/>
        <w:jc w:val="both"/>
        <w:rPr>
          <w:rFonts w:ascii="Calibri" w:hAnsi="Calibri" w:cs="Calibri"/>
          <w:spacing w:val="7"/>
        </w:rPr>
      </w:pPr>
      <w:r w:rsidRPr="00930C91">
        <w:rPr>
          <w:rFonts w:ascii="Calibri" w:hAnsi="Calibri" w:cs="Calibri"/>
          <w:spacing w:val="7"/>
        </w:rPr>
        <w:t xml:space="preserve">Wesley W. </w:t>
      </w:r>
      <w:proofErr w:type="spellStart"/>
      <w:r w:rsidRPr="00930C91">
        <w:rPr>
          <w:rFonts w:ascii="Calibri" w:hAnsi="Calibri" w:cs="Calibri"/>
          <w:spacing w:val="7"/>
        </w:rPr>
        <w:t>Posvar</w:t>
      </w:r>
      <w:proofErr w:type="spellEnd"/>
      <w:r w:rsidRPr="00930C91">
        <w:rPr>
          <w:rFonts w:ascii="Calibri" w:hAnsi="Calibri" w:cs="Calibri"/>
          <w:spacing w:val="7"/>
        </w:rPr>
        <w:t xml:space="preserve"> Chair in International Security Studies </w:t>
      </w:r>
    </w:p>
    <w:p w14:paraId="0E71AD5A" w14:textId="77777777" w:rsidR="00930C91" w:rsidRPr="00930C91" w:rsidRDefault="00930C91" w:rsidP="00930C91">
      <w:pPr>
        <w:numPr>
          <w:ilvl w:val="0"/>
          <w:numId w:val="5"/>
        </w:numPr>
        <w:ind w:left="870"/>
        <w:jc w:val="both"/>
        <w:rPr>
          <w:rFonts w:ascii="Calibri" w:hAnsi="Calibri" w:cs="Calibri"/>
          <w:spacing w:val="7"/>
        </w:rPr>
      </w:pPr>
      <w:r w:rsidRPr="00930C91">
        <w:rPr>
          <w:rFonts w:ascii="Calibri" w:hAnsi="Calibri" w:cs="Calibri"/>
          <w:spacing w:val="7"/>
        </w:rPr>
        <w:lastRenderedPageBreak/>
        <w:t>Director, Matthew B. Ridgway Center for International Security Studies</w:t>
      </w:r>
    </w:p>
    <w:p w14:paraId="3A140D25" w14:textId="77777777" w:rsidR="00930C91" w:rsidRPr="00930C91" w:rsidRDefault="00930C91" w:rsidP="00930C91">
      <w:pPr>
        <w:numPr>
          <w:ilvl w:val="0"/>
          <w:numId w:val="5"/>
        </w:numPr>
        <w:ind w:left="870"/>
        <w:jc w:val="both"/>
        <w:rPr>
          <w:rFonts w:ascii="Calibri" w:hAnsi="Calibri" w:cs="Calibri"/>
          <w:spacing w:val="7"/>
        </w:rPr>
      </w:pPr>
      <w:r w:rsidRPr="00930C91">
        <w:rPr>
          <w:rFonts w:ascii="Calibri" w:hAnsi="Calibri" w:cs="Calibri"/>
          <w:spacing w:val="7"/>
        </w:rPr>
        <w:t> Affiliate scholar, University of Pittsburgh Institute for Cyber Law, Policy, and Security </w:t>
      </w:r>
    </w:p>
    <w:p w14:paraId="79C7AFD6" w14:textId="77777777" w:rsidR="00930C91" w:rsidRPr="00930C91" w:rsidRDefault="00930C91" w:rsidP="00930C91">
      <w:pPr>
        <w:shd w:val="clear" w:color="auto" w:fill="FFFFFF"/>
        <w:jc w:val="both"/>
        <w:rPr>
          <w:rFonts w:ascii="Calibri" w:eastAsia="Times New Roman" w:hAnsi="Calibri" w:cs="Calibri"/>
          <w:color w:val="404040"/>
        </w:rPr>
      </w:pPr>
    </w:p>
    <w:sectPr w:rsidR="00930C91" w:rsidRPr="00930C9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B009F"/>
    <w:multiLevelType w:val="multilevel"/>
    <w:tmpl w:val="0434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4761B"/>
    <w:multiLevelType w:val="multilevel"/>
    <w:tmpl w:val="96A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217677"/>
    <w:multiLevelType w:val="multilevel"/>
    <w:tmpl w:val="F190D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6E4B26"/>
    <w:multiLevelType w:val="multilevel"/>
    <w:tmpl w:val="8EAE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4A2AFD"/>
    <w:multiLevelType w:val="multilevel"/>
    <w:tmpl w:val="ADEA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C91"/>
    <w:rsid w:val="002334E8"/>
    <w:rsid w:val="00880FD1"/>
    <w:rsid w:val="00930C9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16AB"/>
  <w15:chartTrackingRefBased/>
  <w15:docId w15:val="{42D77715-5359-0441-911F-D6337716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0C9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30C9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930C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C9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30C9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30C91"/>
    <w:rPr>
      <w:color w:val="0000FF"/>
      <w:u w:val="single"/>
    </w:rPr>
  </w:style>
  <w:style w:type="paragraph" w:customStyle="1" w:styleId="xmsonormal">
    <w:name w:val="x_msonormal"/>
    <w:basedOn w:val="Normal"/>
    <w:rsid w:val="00930C91"/>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930C91"/>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930C91"/>
    <w:rPr>
      <w:rFonts w:asciiTheme="majorHAnsi" w:eastAsiaTheme="majorEastAsia" w:hAnsiTheme="majorHAnsi" w:cstheme="majorBidi"/>
      <w:i/>
      <w:iCs/>
      <w:color w:val="2F5496" w:themeColor="accent1" w:themeShade="BF"/>
    </w:rPr>
  </w:style>
  <w:style w:type="paragraph" w:customStyle="1" w:styleId="h6">
    <w:name w:val="h6"/>
    <w:basedOn w:val="Normal"/>
    <w:rsid w:val="00930C9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30C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559934">
      <w:bodyDiv w:val="1"/>
      <w:marLeft w:val="0"/>
      <w:marRight w:val="0"/>
      <w:marTop w:val="0"/>
      <w:marBottom w:val="0"/>
      <w:divBdr>
        <w:top w:val="none" w:sz="0" w:space="0" w:color="auto"/>
        <w:left w:val="none" w:sz="0" w:space="0" w:color="auto"/>
        <w:bottom w:val="none" w:sz="0" w:space="0" w:color="auto"/>
        <w:right w:val="none" w:sz="0" w:space="0" w:color="auto"/>
      </w:divBdr>
      <w:divsChild>
        <w:div w:id="1924297778">
          <w:marLeft w:val="0"/>
          <w:marRight w:val="0"/>
          <w:marTop w:val="525"/>
          <w:marBottom w:val="0"/>
          <w:divBdr>
            <w:top w:val="none" w:sz="0" w:space="0" w:color="auto"/>
            <w:left w:val="none" w:sz="0" w:space="0" w:color="auto"/>
            <w:bottom w:val="none" w:sz="0" w:space="0" w:color="auto"/>
            <w:right w:val="none" w:sz="0" w:space="0" w:color="auto"/>
          </w:divBdr>
          <w:divsChild>
            <w:div w:id="541750547">
              <w:marLeft w:val="0"/>
              <w:marRight w:val="0"/>
              <w:marTop w:val="0"/>
              <w:marBottom w:val="0"/>
              <w:divBdr>
                <w:top w:val="none" w:sz="0" w:space="0" w:color="auto"/>
                <w:left w:val="none" w:sz="0" w:space="0" w:color="auto"/>
                <w:bottom w:val="none" w:sz="0" w:space="0" w:color="auto"/>
                <w:right w:val="none" w:sz="0" w:space="0" w:color="auto"/>
              </w:divBdr>
              <w:divsChild>
                <w:div w:id="716246872">
                  <w:marLeft w:val="0"/>
                  <w:marRight w:val="0"/>
                  <w:marTop w:val="0"/>
                  <w:marBottom w:val="0"/>
                  <w:divBdr>
                    <w:top w:val="none" w:sz="0" w:space="0" w:color="auto"/>
                    <w:left w:val="none" w:sz="0" w:space="0" w:color="auto"/>
                    <w:bottom w:val="none" w:sz="0" w:space="0" w:color="auto"/>
                    <w:right w:val="none" w:sz="0" w:space="0" w:color="auto"/>
                  </w:divBdr>
                </w:div>
              </w:divsChild>
            </w:div>
            <w:div w:id="350187607">
              <w:marLeft w:val="540"/>
              <w:marRight w:val="0"/>
              <w:marTop w:val="0"/>
              <w:marBottom w:val="0"/>
              <w:divBdr>
                <w:top w:val="none" w:sz="0" w:space="0" w:color="auto"/>
                <w:left w:val="none" w:sz="0" w:space="0" w:color="auto"/>
                <w:bottom w:val="none" w:sz="0" w:space="0" w:color="auto"/>
                <w:right w:val="none" w:sz="0" w:space="0" w:color="auto"/>
              </w:divBdr>
            </w:div>
          </w:divsChild>
        </w:div>
        <w:div w:id="1569730492">
          <w:marLeft w:val="0"/>
          <w:marRight w:val="0"/>
          <w:marTop w:val="0"/>
          <w:marBottom w:val="0"/>
          <w:divBdr>
            <w:top w:val="none" w:sz="0" w:space="0" w:color="auto"/>
            <w:left w:val="none" w:sz="0" w:space="0" w:color="auto"/>
            <w:bottom w:val="none" w:sz="0" w:space="0" w:color="auto"/>
            <w:right w:val="none" w:sz="0" w:space="0" w:color="auto"/>
          </w:divBdr>
        </w:div>
      </w:divsChild>
    </w:div>
    <w:div w:id="2047874945">
      <w:bodyDiv w:val="1"/>
      <w:marLeft w:val="0"/>
      <w:marRight w:val="0"/>
      <w:marTop w:val="0"/>
      <w:marBottom w:val="0"/>
      <w:divBdr>
        <w:top w:val="none" w:sz="0" w:space="0" w:color="auto"/>
        <w:left w:val="none" w:sz="0" w:space="0" w:color="auto"/>
        <w:bottom w:val="none" w:sz="0" w:space="0" w:color="auto"/>
        <w:right w:val="none" w:sz="0" w:space="0" w:color="auto"/>
      </w:divBdr>
      <w:divsChild>
        <w:div w:id="459493810">
          <w:marLeft w:val="0"/>
          <w:marRight w:val="0"/>
          <w:marTop w:val="0"/>
          <w:marBottom w:val="0"/>
          <w:divBdr>
            <w:top w:val="none" w:sz="0" w:space="0" w:color="auto"/>
            <w:left w:val="none" w:sz="0" w:space="0" w:color="auto"/>
            <w:bottom w:val="none" w:sz="0" w:space="0" w:color="auto"/>
            <w:right w:val="none" w:sz="0" w:space="0" w:color="auto"/>
          </w:divBdr>
        </w:div>
        <w:div w:id="777871543">
          <w:marLeft w:val="0"/>
          <w:marRight w:val="0"/>
          <w:marTop w:val="0"/>
          <w:marBottom w:val="0"/>
          <w:divBdr>
            <w:top w:val="none" w:sz="0" w:space="0" w:color="auto"/>
            <w:left w:val="none" w:sz="0" w:space="0" w:color="auto"/>
            <w:bottom w:val="none" w:sz="0" w:space="0" w:color="auto"/>
            <w:right w:val="none" w:sz="0" w:space="0" w:color="auto"/>
          </w:divBdr>
          <w:divsChild>
            <w:div w:id="998310450">
              <w:marLeft w:val="0"/>
              <w:marRight w:val="0"/>
              <w:marTop w:val="0"/>
              <w:marBottom w:val="0"/>
              <w:divBdr>
                <w:top w:val="none" w:sz="0" w:space="0" w:color="auto"/>
                <w:left w:val="none" w:sz="0" w:space="0" w:color="auto"/>
                <w:bottom w:val="none" w:sz="0" w:space="0" w:color="auto"/>
                <w:right w:val="none" w:sz="0" w:space="0" w:color="auto"/>
              </w:divBdr>
              <w:divsChild>
                <w:div w:id="76446059">
                  <w:marLeft w:val="-225"/>
                  <w:marRight w:val="-225"/>
                  <w:marTop w:val="0"/>
                  <w:marBottom w:val="0"/>
                  <w:divBdr>
                    <w:top w:val="none" w:sz="0" w:space="0" w:color="auto"/>
                    <w:left w:val="none" w:sz="0" w:space="0" w:color="auto"/>
                    <w:bottom w:val="none" w:sz="0" w:space="0" w:color="auto"/>
                    <w:right w:val="none" w:sz="0" w:space="0" w:color="auto"/>
                  </w:divBdr>
                  <w:divsChild>
                    <w:div w:id="1170171044">
                      <w:marLeft w:val="0"/>
                      <w:marRight w:val="0"/>
                      <w:marTop w:val="0"/>
                      <w:marBottom w:val="0"/>
                      <w:divBdr>
                        <w:top w:val="none" w:sz="0" w:space="0" w:color="auto"/>
                        <w:left w:val="none" w:sz="0" w:space="0" w:color="auto"/>
                        <w:bottom w:val="none" w:sz="0" w:space="0" w:color="auto"/>
                        <w:right w:val="none" w:sz="0" w:space="0" w:color="auto"/>
                      </w:divBdr>
                      <w:divsChild>
                        <w:div w:id="1934390479">
                          <w:marLeft w:val="0"/>
                          <w:marRight w:val="0"/>
                          <w:marTop w:val="0"/>
                          <w:marBottom w:val="0"/>
                          <w:divBdr>
                            <w:top w:val="none" w:sz="0" w:space="0" w:color="auto"/>
                            <w:left w:val="none" w:sz="0" w:space="0" w:color="auto"/>
                            <w:bottom w:val="none" w:sz="0" w:space="0" w:color="auto"/>
                            <w:right w:val="none" w:sz="0" w:space="0" w:color="auto"/>
                          </w:divBdr>
                          <w:divsChild>
                            <w:div w:id="72209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149">
                      <w:marLeft w:val="0"/>
                      <w:marRight w:val="0"/>
                      <w:marTop w:val="0"/>
                      <w:marBottom w:val="0"/>
                      <w:divBdr>
                        <w:top w:val="none" w:sz="0" w:space="0" w:color="auto"/>
                        <w:left w:val="none" w:sz="0" w:space="0" w:color="auto"/>
                        <w:bottom w:val="none" w:sz="0" w:space="0" w:color="auto"/>
                        <w:right w:val="none" w:sz="0" w:space="0" w:color="auto"/>
                      </w:divBdr>
                      <w:divsChild>
                        <w:div w:id="591009131">
                          <w:marLeft w:val="0"/>
                          <w:marRight w:val="0"/>
                          <w:marTop w:val="0"/>
                          <w:marBottom w:val="0"/>
                          <w:divBdr>
                            <w:top w:val="none" w:sz="0" w:space="0" w:color="auto"/>
                            <w:left w:val="none" w:sz="0" w:space="0" w:color="auto"/>
                            <w:bottom w:val="single" w:sz="24" w:space="0" w:color="EED57B"/>
                            <w:right w:val="none" w:sz="0" w:space="0" w:color="auto"/>
                          </w:divBdr>
                        </w:div>
                      </w:divsChild>
                    </w:div>
                  </w:divsChild>
                </w:div>
              </w:divsChild>
            </w:div>
          </w:divsChild>
        </w:div>
        <w:div w:id="1860048897">
          <w:marLeft w:val="0"/>
          <w:marRight w:val="0"/>
          <w:marTop w:val="0"/>
          <w:marBottom w:val="0"/>
          <w:divBdr>
            <w:top w:val="none" w:sz="0" w:space="0" w:color="auto"/>
            <w:left w:val="none" w:sz="0" w:space="0" w:color="auto"/>
            <w:bottom w:val="none" w:sz="0" w:space="0" w:color="auto"/>
            <w:right w:val="none" w:sz="0" w:space="0" w:color="auto"/>
          </w:divBdr>
          <w:divsChild>
            <w:div w:id="10725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2021-03-09T21:55:00Z</dcterms:created>
  <dcterms:modified xsi:type="dcterms:W3CDTF">2021-03-09T22:03:00Z</dcterms:modified>
</cp:coreProperties>
</file>