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BA7B" w14:textId="58D77BF0" w:rsidR="003A24C4" w:rsidRPr="003A24C4" w:rsidRDefault="003A24C4" w:rsidP="003A24C4">
      <w:pPr>
        <w:pStyle w:val="Heading1"/>
        <w:rPr>
          <w:rFonts w:eastAsia="Times New Roman"/>
          <w:b/>
          <w:bCs/>
        </w:rPr>
      </w:pPr>
      <w:r w:rsidRPr="003A24C4">
        <w:rPr>
          <w:rFonts w:eastAsia="Times New Roman"/>
          <w:b/>
          <w:bCs/>
        </w:rPr>
        <w:t>“How to Engage with China” Panelist Bios</w:t>
      </w:r>
    </w:p>
    <w:p w14:paraId="3A84EDD2" w14:textId="77777777" w:rsidR="003A24C4" w:rsidRDefault="003A24C4" w:rsidP="003A24C4">
      <w:pPr>
        <w:jc w:val="both"/>
        <w:rPr>
          <w:rFonts w:eastAsia="Times New Roman" w:cs="Calibri"/>
          <w:b/>
          <w:bCs/>
          <w:color w:val="0070C0"/>
          <w:sz w:val="22"/>
          <w:szCs w:val="22"/>
        </w:rPr>
      </w:pPr>
    </w:p>
    <w:p w14:paraId="5497339A" w14:textId="0D8ECE17" w:rsidR="003A24C4" w:rsidRPr="003A24C4" w:rsidRDefault="003A24C4" w:rsidP="003A24C4">
      <w:pPr>
        <w:jc w:val="both"/>
        <w:rPr>
          <w:rFonts w:eastAsia="Times New Roman" w:cs="Calibri"/>
          <w:color w:val="000000"/>
          <w:sz w:val="22"/>
          <w:szCs w:val="22"/>
        </w:rPr>
      </w:pPr>
      <w:r w:rsidRPr="003A24C4">
        <w:rPr>
          <w:rFonts w:eastAsia="Times New Roman" w:cs="Calibri"/>
          <w:b/>
          <w:bCs/>
          <w:color w:val="0070C0"/>
          <w:sz w:val="22"/>
          <w:szCs w:val="22"/>
        </w:rPr>
        <w:t>Anna Ashton</w:t>
      </w:r>
      <w:r w:rsidRPr="003A24C4">
        <w:rPr>
          <w:rFonts w:eastAsia="Times New Roman" w:cs="Calibri"/>
          <w:color w:val="0070C0"/>
          <w:sz w:val="22"/>
          <w:szCs w:val="22"/>
        </w:rPr>
        <w:t xml:space="preserve"> </w:t>
      </w:r>
      <w:r w:rsidRPr="003A24C4">
        <w:rPr>
          <w:rFonts w:eastAsia="Times New Roman" w:cs="Calibri"/>
          <w:color w:val="000000"/>
          <w:sz w:val="22"/>
          <w:szCs w:val="22"/>
        </w:rPr>
        <w:t>is vice president of government affairs, at the US-China Business Council, developing and implementing USCBC’s advocacy on behalf of member companies. She previously served as the director of business advisory services, leading staff across USCBC’s three offices in providing member companies with analysis of China’s commercial policies, business operating environment, and best practices. She began her career as an intelligence officer for the Department of Defense, and at the Arkansas Economic Development Commission where she developed a strategy for Chinese trade delegations and investment.</w:t>
      </w:r>
    </w:p>
    <w:p w14:paraId="47A37BAD" w14:textId="77777777" w:rsidR="003A24C4" w:rsidRPr="003A24C4" w:rsidRDefault="003A24C4" w:rsidP="003A24C4">
      <w:pPr>
        <w:jc w:val="both"/>
        <w:rPr>
          <w:rFonts w:eastAsia="Times New Roman" w:cs="Calibri"/>
          <w:color w:val="000000"/>
          <w:sz w:val="22"/>
          <w:szCs w:val="22"/>
        </w:rPr>
      </w:pPr>
    </w:p>
    <w:p w14:paraId="65CC88CB" w14:textId="77777777" w:rsidR="003A24C4" w:rsidRPr="003A24C4" w:rsidRDefault="003A24C4" w:rsidP="003A24C4">
      <w:pPr>
        <w:jc w:val="both"/>
        <w:rPr>
          <w:rFonts w:eastAsia="Times New Roman" w:cs="Calibri"/>
          <w:color w:val="000000"/>
          <w:sz w:val="22"/>
          <w:szCs w:val="22"/>
        </w:rPr>
      </w:pPr>
      <w:r w:rsidRPr="003A24C4">
        <w:rPr>
          <w:rFonts w:eastAsia="Times New Roman" w:cs="Calibri"/>
          <w:b/>
          <w:bCs/>
          <w:color w:val="0070C0"/>
          <w:sz w:val="22"/>
          <w:szCs w:val="22"/>
        </w:rPr>
        <w:t>Rachel Esplin Odell</w:t>
      </w:r>
      <w:r w:rsidRPr="003A24C4">
        <w:rPr>
          <w:rFonts w:eastAsia="Times New Roman" w:cs="Calibri"/>
          <w:color w:val="0070C0"/>
          <w:sz w:val="22"/>
          <w:szCs w:val="22"/>
        </w:rPr>
        <w:t xml:space="preserve"> </w:t>
      </w:r>
      <w:r w:rsidRPr="003A24C4">
        <w:rPr>
          <w:rFonts w:eastAsia="Times New Roman" w:cs="Calibri"/>
          <w:color w:val="000000"/>
          <w:sz w:val="22"/>
          <w:szCs w:val="22"/>
        </w:rPr>
        <w:t xml:space="preserve">is a Research Fellow in the East Asia Program at the Quincy Institute and an expert in U.S. strategy toward Asia, Chinese foreign policy, and maritime disputes. Prior to joining the Quincy Institute, she was an International Security Fellow in the </w:t>
      </w:r>
      <w:proofErr w:type="spellStart"/>
      <w:r w:rsidRPr="003A24C4">
        <w:rPr>
          <w:rFonts w:eastAsia="Times New Roman" w:cs="Calibri"/>
          <w:color w:val="000000"/>
          <w:sz w:val="22"/>
          <w:szCs w:val="22"/>
        </w:rPr>
        <w:t>Belfer</w:t>
      </w:r>
      <w:proofErr w:type="spellEnd"/>
      <w:r w:rsidRPr="003A24C4">
        <w:rPr>
          <w:rFonts w:eastAsia="Times New Roman" w:cs="Calibri"/>
          <w:color w:val="000000"/>
          <w:sz w:val="22"/>
          <w:szCs w:val="22"/>
        </w:rPr>
        <w:t xml:space="preserve"> Center for Science and International Affairs at Harvard Kennedy School. Odell also previously worked as a Research Analyst in the Asia Program at the Carnegie Endowment for International Peace, co-authoring several policy reports and organizing numerous public forums, government briefings, and Track II workshops. She has served in the China Affairs bureau of the Office of the U.S. Trade Representative and received her Ph.D. in political science from the Massachusetts Institute of Technology. </w:t>
      </w:r>
    </w:p>
    <w:p w14:paraId="72A8B1A1" w14:textId="77777777" w:rsidR="003A24C4" w:rsidRPr="003A24C4" w:rsidRDefault="003A24C4" w:rsidP="003A24C4">
      <w:pPr>
        <w:jc w:val="both"/>
        <w:rPr>
          <w:rFonts w:eastAsia="Times New Roman" w:cs="Calibri"/>
          <w:color w:val="000000"/>
          <w:sz w:val="22"/>
          <w:szCs w:val="22"/>
        </w:rPr>
      </w:pPr>
    </w:p>
    <w:p w14:paraId="4CB35E2E" w14:textId="77777777" w:rsidR="003A24C4" w:rsidRPr="003A24C4" w:rsidRDefault="003A24C4" w:rsidP="003A24C4">
      <w:pPr>
        <w:jc w:val="both"/>
        <w:rPr>
          <w:rFonts w:eastAsia="Times New Roman" w:cs="Calibri"/>
          <w:color w:val="000000"/>
          <w:sz w:val="22"/>
          <w:szCs w:val="22"/>
        </w:rPr>
      </w:pPr>
      <w:r w:rsidRPr="003A24C4">
        <w:rPr>
          <w:rFonts w:eastAsia="Times New Roman" w:cs="Calibri"/>
          <w:b/>
          <w:bCs/>
          <w:color w:val="0070C0"/>
          <w:sz w:val="22"/>
          <w:szCs w:val="22"/>
        </w:rPr>
        <w:t>Kori Schake</w:t>
      </w:r>
      <w:r w:rsidRPr="003A24C4">
        <w:rPr>
          <w:rFonts w:eastAsia="Times New Roman" w:cs="Calibri"/>
          <w:color w:val="0070C0"/>
          <w:sz w:val="22"/>
          <w:szCs w:val="22"/>
        </w:rPr>
        <w:t xml:space="preserve"> </w:t>
      </w:r>
      <w:r w:rsidRPr="003A24C4">
        <w:rPr>
          <w:rFonts w:eastAsia="Times New Roman" w:cs="Calibri"/>
          <w:color w:val="000000"/>
          <w:sz w:val="22"/>
          <w:szCs w:val="22"/>
        </w:rPr>
        <w:t>is the director of foreign and defense policy studies at the American Enterprise Institute (AEI). Before joining AEI, Dr. Schake was the deputy director-general of the International Institute for Strategic Studies in London. She has had a distinguished career in government, working at the US State Department, the US Department of Defense, and the National Security Council at the White House. Dr. Schake is the author of five books, among them “Safe Passage: The Transition from British to American Hegemony” (Harvard University Press, 2017). She is also the coeditor, along with former Secretary of Defense Jim Mattis, of “Warriors &amp; Citizens: American Views of Our Military” (Hoover Institution Press, 2016).</w:t>
      </w:r>
    </w:p>
    <w:p w14:paraId="3401E38E" w14:textId="77777777" w:rsidR="00880FD1" w:rsidRPr="003A24C4" w:rsidRDefault="00880FD1" w:rsidP="003A24C4">
      <w:pPr>
        <w:jc w:val="both"/>
      </w:pPr>
    </w:p>
    <w:sectPr w:rsidR="00880FD1" w:rsidRPr="003A24C4"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C4"/>
    <w:rsid w:val="002334E8"/>
    <w:rsid w:val="003A24C4"/>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F8EEC"/>
  <w15:chartTrackingRefBased/>
  <w15:docId w15:val="{077BDDF8-DD2C-AD49-9ADD-65DB1CF4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C4"/>
    <w:rPr>
      <w:rFonts w:ascii="Calibri" w:eastAsia="Calibri" w:hAnsi="Calibri" w:cs="Times New Roman"/>
    </w:rPr>
  </w:style>
  <w:style w:type="paragraph" w:styleId="Heading1">
    <w:name w:val="heading 1"/>
    <w:basedOn w:val="Normal"/>
    <w:next w:val="Normal"/>
    <w:link w:val="Heading1Char"/>
    <w:uiPriority w:val="9"/>
    <w:qFormat/>
    <w:rsid w:val="003A24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4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2021-06-16T15:30:00Z</dcterms:created>
  <dcterms:modified xsi:type="dcterms:W3CDTF">2021-06-16T15:32:00Z</dcterms:modified>
</cp:coreProperties>
</file>