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DA78" w14:textId="5B782FF7" w:rsidR="000C4D41" w:rsidRPr="000C4D41" w:rsidRDefault="000C4D41" w:rsidP="000C4D41">
      <w:pPr>
        <w:pStyle w:val="Heading1"/>
        <w:rPr>
          <w:b/>
          <w:bCs/>
        </w:rPr>
      </w:pPr>
      <w:r w:rsidRPr="000C4D41">
        <w:rPr>
          <w:b/>
          <w:bCs/>
        </w:rPr>
        <w:t>Mr. Michael Eisenstadt Biography</w:t>
      </w:r>
    </w:p>
    <w:p w14:paraId="54B4A1A8" w14:textId="77777777" w:rsidR="000C4D41" w:rsidRDefault="000C4D41" w:rsidP="000C4D4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3462D4A" w14:textId="36F0F35A" w:rsidR="000C4D41" w:rsidRDefault="000C4D41" w:rsidP="000C4D4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Michael Eisenstadt is Kahn Fellow, and director of the Military and Security Studies Program at The Washington Institute for Near East Policy. A specialist in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Arab-Israeli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and Persian Gulf security affairs, he has published widely on irregular and conventional warfare and nuclear weapons proliferation in the Middle East.</w:t>
      </w:r>
    </w:p>
    <w:p w14:paraId="76443916" w14:textId="77777777" w:rsidR="000C4D41" w:rsidRDefault="000C4D41" w:rsidP="000C4D4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24EEC97" w14:textId="77777777" w:rsidR="000C4D41" w:rsidRDefault="000C4D41" w:rsidP="000C4D4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Mr. Eisenstadt served for twenty-six years as an officer in the U.S. Army Reserve before retiring in 2010. His military service included active-duty stints in Iraq with the United States Forces-Iraq headquarters (2010) and the Human Terrain System Assessment Team (2008); in Israel, the West Bank, and Jordan with the U.S. Security Coordinator (USSC) for Israel and the Palestinian Authority (2008-2009); at U.S. Central Command headquarters and on the Joint Staff during Operation Enduring Freedom and the planning for Operation Iraqi Freedom (2001-2002); and in Turkey and Iraq during Operation Provide Comfort (1991). </w:t>
      </w:r>
    </w:p>
    <w:p w14:paraId="18D73067" w14:textId="77777777" w:rsidR="000C4D41" w:rsidRDefault="000C4D41" w:rsidP="000C4D4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268A734" w14:textId="77777777" w:rsidR="000C4D41" w:rsidRDefault="000C4D41" w:rsidP="000C4D4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He has also served in a civilian capacity on the Multinational Force-Iraq/U.S. Embassy Baghdad Joint Campaign Plan Assessment Team (2009) and as a consultant or advisor to the congressionally mandated Iraq Study Group (2006), the Multinational Corps-Iraq Information Operations Task Force (2005-2006), and the State Department's Future of Iraq defense policy working group (2002-2003). In 1992, he took a leave of absence from the Institute to work on the U.S. Air Force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Gulf War Air Power Survey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3E329D1" w14:textId="77777777" w:rsidR="000C4D41" w:rsidRDefault="000C4D41" w:rsidP="000C4D4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CC80C0B" w14:textId="77777777" w:rsidR="000C4D41" w:rsidRDefault="000C4D41" w:rsidP="000C4D4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Prior to joining the Institute in 1989, Mr. Eisenstadt worked as a military analyst with the U.S. government. Mr. Eisenstadt earned an MA in Arab Studies from Georgetown University, a BA in Political Science from SUNY Binghamton, and has traveled widely in the Middle East.</w:t>
      </w:r>
    </w:p>
    <w:p w14:paraId="3182E906" w14:textId="77777777" w:rsidR="000C4D41" w:rsidRDefault="000C4D41" w:rsidP="000C4D4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6325BA8" w14:textId="77777777" w:rsidR="000C4D41" w:rsidRDefault="000C4D41" w:rsidP="000C4D4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His most recent publications include: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Beyond Forever Wars and Great Power Competition: Rethinking the U.S. Military Role in the Middle East</w:t>
      </w:r>
      <w:r>
        <w:rPr>
          <w:rStyle w:val="apple-converted-space"/>
          <w:rFonts w:ascii="Calibri" w:eastAsiaTheme="majorEastAsia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(Washington Institute, 2021); Deterring Iran in the Gray Zone: Insights from Four Decades of Conflict (Washington Institute, 2021);</w:t>
      </w:r>
      <w:r>
        <w:rPr>
          <w:rStyle w:val="apple-converted-space"/>
          <w:rFonts w:ascii="Calibri" w:eastAsiaTheme="majorEastAsia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Training Better Arab Armies</w:t>
      </w:r>
      <w:r>
        <w:rPr>
          <w:rFonts w:ascii="Calibri" w:hAnsi="Calibri" w:cs="Calibri"/>
          <w:color w:val="000000"/>
          <w:sz w:val="22"/>
          <w:szCs w:val="22"/>
        </w:rPr>
        <w:t>—with Kenneth Pollock (Parameters, 2020); Operating in the Gray Zone: Countering Iran’s Asymmetric Way of War (Washington Institute, 2021);</w:t>
      </w:r>
      <w:r>
        <w:rPr>
          <w:rStyle w:val="apple-converted-space"/>
          <w:rFonts w:ascii="Calibri" w:eastAsiaTheme="majorEastAsia" w:hAnsi="Calibri" w:cs="Calibri"/>
          <w:color w:val="000000"/>
          <w:sz w:val="22"/>
          <w:szCs w:val="22"/>
        </w:rPr>
        <w:t>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The Great Middle Eastern War of 2019</w:t>
      </w:r>
      <w:r>
        <w:rPr>
          <w:rFonts w:ascii="Calibri" w:hAnsi="Calibri" w:cs="Calibri"/>
          <w:color w:val="000000"/>
          <w:sz w:val="22"/>
          <w:szCs w:val="22"/>
        </w:rPr>
        <w:t>—with Nadav Ben Hour (The American Interest, 2018);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The Ties that Bind: Families, Clans, and Hizballah’s Military Effectiveness</w:t>
      </w:r>
      <w:r>
        <w:rPr>
          <w:rFonts w:ascii="Calibri" w:hAnsi="Calibri" w:cs="Calibri"/>
          <w:color w:val="000000"/>
          <w:sz w:val="22"/>
          <w:szCs w:val="22"/>
        </w:rPr>
        <w:t>—with Kendall Bianchi (War on the Rock, 2017);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Iran After Sanctions: Military Procurement and Force-Structure Decisions</w:t>
      </w:r>
      <w:r>
        <w:rPr>
          <w:rFonts w:ascii="Calibri" w:hAnsi="Calibri" w:cs="Calibri"/>
          <w:color w:val="000000"/>
          <w:sz w:val="22"/>
          <w:szCs w:val="22"/>
        </w:rPr>
        <w:t> (IISS, 2017);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 Mini-</w:t>
      </w:r>
      <w:proofErr w:type="spellStart"/>
      <w:r>
        <w:rPr>
          <w:rStyle w:val="Emphasis"/>
          <w:rFonts w:ascii="Calibri" w:hAnsi="Calibri" w:cs="Calibri"/>
          <w:color w:val="000000"/>
          <w:sz w:val="22"/>
          <w:szCs w:val="22"/>
        </w:rPr>
        <w:t>Hizballahs</w:t>
      </w:r>
      <w:proofErr w:type="spellEnd"/>
      <w:r>
        <w:rPr>
          <w:rStyle w:val="Emphasis"/>
          <w:rFonts w:ascii="Calibri" w:hAnsi="Calibri" w:cs="Calibri"/>
          <w:color w:val="000000"/>
          <w:sz w:val="22"/>
          <w:szCs w:val="22"/>
        </w:rPr>
        <w:t>, Revolutionary Guard Knock-Offs, and the Future of Iran’s Militant Proxies in Iraq</w:t>
      </w:r>
      <w:r>
        <w:rPr>
          <w:rFonts w:ascii="Calibri" w:hAnsi="Calibri" w:cs="Calibri"/>
          <w:color w:val="000000"/>
          <w:sz w:val="22"/>
          <w:szCs w:val="22"/>
        </w:rPr>
        <w:t>—with Michael Knights (War on the Rocks, 2017); 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Iran's Lengthening Cyber Shadow</w:t>
      </w:r>
      <w:r>
        <w:rPr>
          <w:rFonts w:ascii="Calibri" w:hAnsi="Calibri" w:cs="Calibri"/>
          <w:color w:val="000000"/>
          <w:sz w:val="22"/>
          <w:szCs w:val="22"/>
        </w:rPr>
        <w:t> (Washington Institute, 2016);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Military Engagement in the Broader Middle East</w:t>
      </w:r>
      <w:r>
        <w:rPr>
          <w:rFonts w:ascii="Calibri" w:hAnsi="Calibri" w:cs="Calibri"/>
          <w:color w:val="000000"/>
          <w:sz w:val="22"/>
          <w:szCs w:val="22"/>
        </w:rPr>
        <w:t>—with Ambassador James Jeffrey (Washington Institute, 2016);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The Strategic Culture of the Islamic Republic of Iran: Religion, Expediency, and Soft Power in an Era of Disruptive Change</w:t>
      </w:r>
      <w:r>
        <w:rPr>
          <w:rFonts w:ascii="Calibri" w:hAnsi="Calibri" w:cs="Calibri"/>
          <w:color w:val="000000"/>
          <w:sz w:val="22"/>
          <w:szCs w:val="22"/>
        </w:rPr>
        <w:t> (Marine Corps University: 2015);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 Defeating ISIS: A Strategy for a Resilient Adversary and an Intractable Conflict </w:t>
      </w:r>
      <w:r>
        <w:rPr>
          <w:rFonts w:ascii="Calibri" w:hAnsi="Calibri" w:cs="Calibri"/>
          <w:color w:val="000000"/>
          <w:sz w:val="22"/>
          <w:szCs w:val="22"/>
        </w:rPr>
        <w:t>(Washington Institute, 2014);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An Enhanced Train-and-Equip Program for the Moderate Syrian Opposition: A Key Element of U.S. Policy Toward Syria and Iraq</w:t>
      </w:r>
      <w:r>
        <w:rPr>
          <w:rFonts w:ascii="Calibri" w:hAnsi="Calibri" w:cs="Calibri"/>
          <w:color w:val="000000"/>
          <w:sz w:val="22"/>
          <w:szCs w:val="22"/>
        </w:rPr>
        <w:t>--with Jeffrey White (Washington Institute, 2014), and;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Iran’s Influence in Iraq: Countering Tehran’s Whole-of-Government Approach</w:t>
      </w:r>
      <w:r>
        <w:rPr>
          <w:rFonts w:ascii="Calibri" w:hAnsi="Calibri" w:cs="Calibri"/>
          <w:color w:val="000000"/>
          <w:sz w:val="22"/>
          <w:szCs w:val="22"/>
        </w:rPr>
        <w:t>--with Michael Knights and Ahmed Ali (Washington Institute, 2011). </w:t>
      </w:r>
    </w:p>
    <w:p w14:paraId="3D7E7F25" w14:textId="77777777" w:rsidR="00880FD1" w:rsidRDefault="00880FD1"/>
    <w:sectPr w:rsidR="00880FD1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41"/>
    <w:rsid w:val="000C4D41"/>
    <w:rsid w:val="002334E8"/>
    <w:rsid w:val="00880FD1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F24FF"/>
  <w15:chartTrackingRefBased/>
  <w15:docId w15:val="{7C663AA1-4815-A545-B7A4-BDF6BB32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D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C4D41"/>
    <w:rPr>
      <w:i/>
      <w:iCs/>
    </w:rPr>
  </w:style>
  <w:style w:type="character" w:customStyle="1" w:styleId="apple-converted-space">
    <w:name w:val="apple-converted-space"/>
    <w:basedOn w:val="DefaultParagraphFont"/>
    <w:rsid w:val="000C4D41"/>
  </w:style>
  <w:style w:type="character" w:customStyle="1" w:styleId="Heading1Char">
    <w:name w:val="Heading 1 Char"/>
    <w:basedOn w:val="DefaultParagraphFont"/>
    <w:link w:val="Heading1"/>
    <w:uiPriority w:val="9"/>
    <w:rsid w:val="000C4D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2021-09-23T21:17:00Z</dcterms:created>
  <dcterms:modified xsi:type="dcterms:W3CDTF">2021-09-23T21:18:00Z</dcterms:modified>
</cp:coreProperties>
</file>